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33B38F" w14:textId="172AFFB9" w:rsidR="00FE2B7F" w:rsidRPr="00FE2B7F" w:rsidRDefault="00FE2B7F" w:rsidP="00FE2B7F">
      <w:pPr>
        <w:widowControl/>
        <w:shd w:val="clear" w:color="auto" w:fill="FFFFFF"/>
        <w:spacing w:line="360" w:lineRule="atLeast"/>
        <w:ind w:firstLine="480"/>
        <w:jc w:val="center"/>
        <w:rPr>
          <w:rFonts w:ascii="Helvetica" w:eastAsia="宋体" w:hAnsi="Helvetica" w:cs="Helvetica"/>
          <w:b/>
          <w:bCs/>
          <w:color w:val="333333"/>
          <w:kern w:val="0"/>
          <w:sz w:val="32"/>
          <w:szCs w:val="32"/>
        </w:rPr>
      </w:pPr>
      <w:r w:rsidRPr="00FE2B7F">
        <w:rPr>
          <w:rFonts w:ascii="Helvetica" w:eastAsia="宋体" w:hAnsi="Helvetica" w:cs="Helvetica"/>
          <w:b/>
          <w:bCs/>
          <w:color w:val="333333"/>
          <w:kern w:val="0"/>
          <w:sz w:val="32"/>
          <w:szCs w:val="32"/>
        </w:rPr>
        <w:t>中华人民共和国反恐怖主义法</w:t>
      </w:r>
    </w:p>
    <w:p w14:paraId="0326B7FE" w14:textId="6D7A058C"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《中华人民共和国反恐怖主义法》已由中华人民共和国第十二届全国人民代表大会常务委员会第十八次会议于</w:t>
      </w:r>
      <w:r w:rsidRPr="00FE2B7F">
        <w:rPr>
          <w:rFonts w:ascii="Helvetica" w:eastAsia="宋体" w:hAnsi="Helvetica" w:cs="Helvetica"/>
          <w:color w:val="333333"/>
          <w:kern w:val="0"/>
          <w:szCs w:val="21"/>
        </w:rPr>
        <w:t>2015</w:t>
      </w:r>
      <w:r w:rsidRPr="00FE2B7F">
        <w:rPr>
          <w:rFonts w:ascii="Helvetica" w:eastAsia="宋体" w:hAnsi="Helvetica" w:cs="Helvetica"/>
          <w:color w:val="333333"/>
          <w:kern w:val="0"/>
          <w:szCs w:val="21"/>
        </w:rPr>
        <w:t>年</w:t>
      </w:r>
      <w:r w:rsidRPr="00FE2B7F">
        <w:rPr>
          <w:rFonts w:ascii="Helvetica" w:eastAsia="宋体" w:hAnsi="Helvetica" w:cs="Helvetica"/>
          <w:color w:val="333333"/>
          <w:kern w:val="0"/>
          <w:szCs w:val="21"/>
        </w:rPr>
        <w:t>12</w:t>
      </w:r>
      <w:r w:rsidRPr="00FE2B7F">
        <w:rPr>
          <w:rFonts w:ascii="Helvetica" w:eastAsia="宋体" w:hAnsi="Helvetica" w:cs="Helvetica"/>
          <w:color w:val="333333"/>
          <w:kern w:val="0"/>
          <w:szCs w:val="21"/>
        </w:rPr>
        <w:t>月</w:t>
      </w:r>
      <w:r w:rsidRPr="00FE2B7F">
        <w:rPr>
          <w:rFonts w:ascii="Helvetica" w:eastAsia="宋体" w:hAnsi="Helvetica" w:cs="Helvetica"/>
          <w:color w:val="333333"/>
          <w:kern w:val="0"/>
          <w:szCs w:val="21"/>
        </w:rPr>
        <w:t>27</w:t>
      </w:r>
      <w:r w:rsidRPr="00FE2B7F">
        <w:rPr>
          <w:rFonts w:ascii="Helvetica" w:eastAsia="宋体" w:hAnsi="Helvetica" w:cs="Helvetica"/>
          <w:color w:val="333333"/>
          <w:kern w:val="0"/>
          <w:szCs w:val="21"/>
        </w:rPr>
        <w:t>日通过，现予公布，自</w:t>
      </w:r>
      <w:r w:rsidRPr="00FE2B7F">
        <w:rPr>
          <w:rFonts w:ascii="Helvetica" w:eastAsia="宋体" w:hAnsi="Helvetica" w:cs="Helvetica"/>
          <w:color w:val="333333"/>
          <w:kern w:val="0"/>
          <w:szCs w:val="21"/>
        </w:rPr>
        <w:t>2016</w:t>
      </w:r>
      <w:r w:rsidRPr="00FE2B7F">
        <w:rPr>
          <w:rFonts w:ascii="Helvetica" w:eastAsia="宋体" w:hAnsi="Helvetica" w:cs="Helvetica"/>
          <w:color w:val="333333"/>
          <w:kern w:val="0"/>
          <w:szCs w:val="21"/>
        </w:rPr>
        <w:t>年</w:t>
      </w:r>
      <w:r w:rsidRPr="00FE2B7F">
        <w:rPr>
          <w:rFonts w:ascii="Helvetica" w:eastAsia="宋体" w:hAnsi="Helvetica" w:cs="Helvetica"/>
          <w:color w:val="333333"/>
          <w:kern w:val="0"/>
          <w:szCs w:val="21"/>
        </w:rPr>
        <w:t>1</w:t>
      </w:r>
      <w:r w:rsidRPr="00FE2B7F">
        <w:rPr>
          <w:rFonts w:ascii="Helvetica" w:eastAsia="宋体" w:hAnsi="Helvetica" w:cs="Helvetica"/>
          <w:color w:val="333333"/>
          <w:kern w:val="0"/>
          <w:szCs w:val="21"/>
        </w:rPr>
        <w:t>月</w:t>
      </w:r>
      <w:r w:rsidRPr="00FE2B7F">
        <w:rPr>
          <w:rFonts w:ascii="Helvetica" w:eastAsia="宋体" w:hAnsi="Helvetica" w:cs="Helvetica"/>
          <w:color w:val="333333"/>
          <w:kern w:val="0"/>
          <w:szCs w:val="21"/>
        </w:rPr>
        <w:t>1</w:t>
      </w:r>
      <w:r w:rsidRPr="00FE2B7F">
        <w:rPr>
          <w:rFonts w:ascii="Helvetica" w:eastAsia="宋体" w:hAnsi="Helvetica" w:cs="Helvetica"/>
          <w:color w:val="333333"/>
          <w:kern w:val="0"/>
          <w:szCs w:val="21"/>
        </w:rPr>
        <w:t>日起施行。</w:t>
      </w:r>
    </w:p>
    <w:p w14:paraId="7F6D4F6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中华人民共和国主席</w:t>
      </w:r>
      <w:r w:rsidRPr="00FE2B7F">
        <w:rPr>
          <w:rFonts w:ascii="Helvetica" w:eastAsia="宋体" w:hAnsi="Helvetica" w:cs="Helvetica"/>
          <w:color w:val="333333"/>
          <w:kern w:val="0"/>
          <w:szCs w:val="21"/>
        </w:rPr>
        <w:t xml:space="preserve"> </w:t>
      </w:r>
      <w:r w:rsidRPr="00FE2B7F">
        <w:rPr>
          <w:rFonts w:ascii="Helvetica" w:eastAsia="宋体" w:hAnsi="Helvetica" w:cs="Helvetica"/>
          <w:color w:val="333333"/>
          <w:kern w:val="0"/>
          <w:szCs w:val="21"/>
        </w:rPr>
        <w:t>习近平</w:t>
      </w:r>
    </w:p>
    <w:p w14:paraId="1F8B40B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2015</w:t>
      </w:r>
      <w:r w:rsidRPr="00FE2B7F">
        <w:rPr>
          <w:rFonts w:ascii="Helvetica" w:eastAsia="宋体" w:hAnsi="Helvetica" w:cs="Helvetica"/>
          <w:color w:val="333333"/>
          <w:kern w:val="0"/>
          <w:szCs w:val="21"/>
        </w:rPr>
        <w:t>年</w:t>
      </w:r>
      <w:r w:rsidRPr="00FE2B7F">
        <w:rPr>
          <w:rFonts w:ascii="Helvetica" w:eastAsia="宋体" w:hAnsi="Helvetica" w:cs="Helvetica"/>
          <w:color w:val="333333"/>
          <w:kern w:val="0"/>
          <w:szCs w:val="21"/>
        </w:rPr>
        <w:t>12</w:t>
      </w:r>
      <w:r w:rsidRPr="00FE2B7F">
        <w:rPr>
          <w:rFonts w:ascii="Helvetica" w:eastAsia="宋体" w:hAnsi="Helvetica" w:cs="Helvetica"/>
          <w:color w:val="333333"/>
          <w:kern w:val="0"/>
          <w:szCs w:val="21"/>
        </w:rPr>
        <w:t>月</w:t>
      </w:r>
      <w:r w:rsidRPr="00FE2B7F">
        <w:rPr>
          <w:rFonts w:ascii="Helvetica" w:eastAsia="宋体" w:hAnsi="Helvetica" w:cs="Helvetica"/>
          <w:color w:val="333333"/>
          <w:kern w:val="0"/>
          <w:szCs w:val="21"/>
        </w:rPr>
        <w:t>27</w:t>
      </w:r>
      <w:r w:rsidRPr="00FE2B7F">
        <w:rPr>
          <w:rFonts w:ascii="Helvetica" w:eastAsia="宋体" w:hAnsi="Helvetica" w:cs="Helvetica"/>
          <w:color w:val="333333"/>
          <w:kern w:val="0"/>
          <w:szCs w:val="21"/>
        </w:rPr>
        <w:t>日</w:t>
      </w:r>
      <w:r w:rsidRPr="00FE2B7F">
        <w:rPr>
          <w:rFonts w:ascii="Helvetica" w:eastAsia="宋体" w:hAnsi="Helvetica" w:cs="Helvetica"/>
          <w:color w:val="3366CC"/>
          <w:kern w:val="0"/>
          <w:sz w:val="18"/>
          <w:szCs w:val="18"/>
          <w:vertAlign w:val="superscript"/>
        </w:rPr>
        <w:t> [5]</w:t>
      </w:r>
      <w:bookmarkStart w:id="0" w:name="ref_[5]_15894711"/>
      <w:r w:rsidRPr="00FE2B7F">
        <w:rPr>
          <w:rFonts w:ascii="Helvetica" w:eastAsia="宋体" w:hAnsi="Helvetica" w:cs="Helvetica"/>
          <w:color w:val="136EC2"/>
          <w:kern w:val="0"/>
          <w:sz w:val="2"/>
          <w:szCs w:val="2"/>
        </w:rPr>
        <w:t> </w:t>
      </w:r>
      <w:bookmarkEnd w:id="0"/>
    </w:p>
    <w:p w14:paraId="3C3E7C6E" w14:textId="77777777" w:rsidR="00FE2B7F" w:rsidRPr="00FE2B7F" w:rsidRDefault="00FE2B7F" w:rsidP="00FE2B7F">
      <w:pPr>
        <w:widowControl/>
        <w:shd w:val="clear" w:color="auto" w:fill="FFFFFF"/>
        <w:spacing w:line="360" w:lineRule="atLeast"/>
        <w:jc w:val="left"/>
        <w:outlineLvl w:val="1"/>
        <w:rPr>
          <w:rFonts w:ascii="微软雅黑" w:eastAsia="微软雅黑" w:hAnsi="微软雅黑" w:cs="宋体"/>
          <w:color w:val="000000"/>
          <w:kern w:val="0"/>
          <w:sz w:val="33"/>
          <w:szCs w:val="33"/>
        </w:rPr>
      </w:pPr>
      <w:bookmarkStart w:id="1" w:name="3"/>
      <w:bookmarkStart w:id="2" w:name="sub15894711_3"/>
      <w:bookmarkStart w:id="3" w:name="法律全文"/>
      <w:bookmarkEnd w:id="1"/>
      <w:bookmarkEnd w:id="2"/>
      <w:bookmarkEnd w:id="3"/>
      <w:r w:rsidRPr="00FE2B7F">
        <w:rPr>
          <w:rFonts w:ascii="微软雅黑" w:eastAsia="微软雅黑" w:hAnsi="微软雅黑" w:cs="宋体" w:hint="eastAsia"/>
          <w:color w:val="000000"/>
          <w:kern w:val="0"/>
          <w:sz w:val="33"/>
          <w:szCs w:val="33"/>
        </w:rPr>
        <w:t>法律全文</w:t>
      </w:r>
    </w:p>
    <w:p w14:paraId="44385A88" w14:textId="77777777" w:rsidR="00FE2B7F" w:rsidRPr="00FE2B7F" w:rsidRDefault="00FE2B7F" w:rsidP="00FE2B7F">
      <w:pPr>
        <w:widowControl/>
        <w:shd w:val="clear" w:color="auto" w:fill="FFFFFF"/>
        <w:spacing w:line="360" w:lineRule="atLeast"/>
        <w:jc w:val="left"/>
        <w:rPr>
          <w:rFonts w:ascii="微软雅黑" w:eastAsia="微软雅黑" w:hAnsi="微软雅黑" w:cs="宋体" w:hint="eastAsia"/>
          <w:color w:val="333333"/>
          <w:kern w:val="0"/>
          <w:sz w:val="33"/>
          <w:szCs w:val="33"/>
        </w:rPr>
      </w:pPr>
      <w:hyperlink r:id="rId4" w:history="1">
        <w:r w:rsidRPr="00FE2B7F">
          <w:rPr>
            <w:rFonts w:ascii="宋体" w:eastAsia="宋体" w:hAnsi="宋体" w:cs="宋体" w:hint="eastAsia"/>
            <w:color w:val="888888"/>
            <w:kern w:val="0"/>
            <w:sz w:val="18"/>
            <w:szCs w:val="18"/>
            <w:shd w:val="clear" w:color="auto" w:fill="FFFFFF"/>
          </w:rPr>
          <w:t>编辑</w:t>
        </w:r>
      </w:hyperlink>
      <w:hyperlink r:id="rId5" w:history="1">
        <w:r w:rsidRPr="00FE2B7F">
          <w:rPr>
            <w:rFonts w:ascii="宋体" w:eastAsia="宋体" w:hAnsi="宋体" w:cs="宋体" w:hint="eastAsia"/>
            <w:color w:val="888888"/>
            <w:kern w:val="0"/>
            <w:sz w:val="18"/>
            <w:szCs w:val="18"/>
            <w:shd w:val="clear" w:color="auto" w:fill="FFFFFF"/>
          </w:rPr>
          <w:t> 播报</w:t>
        </w:r>
      </w:hyperlink>
    </w:p>
    <w:p w14:paraId="40F5F3B0"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hint="eastAsia"/>
          <w:color w:val="333333"/>
          <w:kern w:val="0"/>
          <w:sz w:val="27"/>
          <w:szCs w:val="27"/>
        </w:rPr>
      </w:pPr>
      <w:bookmarkStart w:id="4" w:name="3_1"/>
      <w:bookmarkStart w:id="5" w:name="sub15894711_3_1"/>
      <w:bookmarkStart w:id="6" w:name="目录"/>
      <w:bookmarkStart w:id="7" w:name="3-1"/>
      <w:bookmarkEnd w:id="4"/>
      <w:bookmarkEnd w:id="5"/>
      <w:bookmarkEnd w:id="6"/>
      <w:bookmarkEnd w:id="7"/>
      <w:r w:rsidRPr="00FE2B7F">
        <w:rPr>
          <w:rFonts w:ascii="微软雅黑" w:eastAsia="微软雅黑" w:hAnsi="微软雅黑" w:cs="宋体" w:hint="eastAsia"/>
          <w:color w:val="333333"/>
          <w:kern w:val="0"/>
          <w:sz w:val="27"/>
          <w:szCs w:val="27"/>
        </w:rPr>
        <w:t>目录</w:t>
      </w:r>
    </w:p>
    <w:p w14:paraId="3692907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color w:val="333333"/>
          <w:kern w:val="0"/>
          <w:szCs w:val="21"/>
        </w:rPr>
        <w:t>第一章　总则</w:t>
      </w:r>
    </w:p>
    <w:p w14:paraId="2FBBE8F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第二章　恐怖活动组织和人员的认定</w:t>
      </w:r>
    </w:p>
    <w:p w14:paraId="56E4074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第三章　安全防范</w:t>
      </w:r>
    </w:p>
    <w:p w14:paraId="04F7B1D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第四章　情报信息</w:t>
      </w:r>
    </w:p>
    <w:p w14:paraId="2D6F564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第五章　调查</w:t>
      </w:r>
    </w:p>
    <w:p w14:paraId="234DF0A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第六章　应对处置</w:t>
      </w:r>
    </w:p>
    <w:p w14:paraId="00172BF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第七章　国际合作</w:t>
      </w:r>
    </w:p>
    <w:p w14:paraId="13FE53A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第八章　保障措施</w:t>
      </w:r>
    </w:p>
    <w:p w14:paraId="1EDC455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第九章　法律责任</w:t>
      </w:r>
    </w:p>
    <w:p w14:paraId="035C5AD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第十章　附则</w:t>
      </w:r>
    </w:p>
    <w:p w14:paraId="09168C28"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8" w:name="3_2"/>
      <w:bookmarkStart w:id="9" w:name="sub15894711_3_2"/>
      <w:bookmarkStart w:id="10" w:name="第一章"/>
      <w:bookmarkStart w:id="11" w:name="3-2"/>
      <w:bookmarkEnd w:id="8"/>
      <w:bookmarkEnd w:id="9"/>
      <w:bookmarkEnd w:id="10"/>
      <w:bookmarkEnd w:id="11"/>
      <w:r w:rsidRPr="00FE2B7F">
        <w:rPr>
          <w:rFonts w:ascii="微软雅黑" w:eastAsia="微软雅黑" w:hAnsi="微软雅黑" w:cs="宋体" w:hint="eastAsia"/>
          <w:color w:val="333333"/>
          <w:kern w:val="0"/>
          <w:sz w:val="27"/>
          <w:szCs w:val="27"/>
        </w:rPr>
        <w:t>第一章</w:t>
      </w:r>
    </w:p>
    <w:p w14:paraId="410B930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t>总则</w:t>
      </w:r>
    </w:p>
    <w:p w14:paraId="74144BB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 xml:space="preserve">第一条　</w:t>
      </w:r>
      <w:r w:rsidRPr="00FE2B7F">
        <w:rPr>
          <w:rFonts w:ascii="Helvetica" w:eastAsia="宋体" w:hAnsi="Helvetica" w:cs="Helvetica"/>
          <w:color w:val="333333"/>
          <w:kern w:val="0"/>
          <w:szCs w:val="21"/>
        </w:rPr>
        <w:t>为了防范和惩治恐怖活动，加强反恐怖主义工作，维护国家安全、公共安全和人民生命财产安全，根据宪法，制定本法。</w:t>
      </w:r>
    </w:p>
    <w:p w14:paraId="49AA3D1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第二条</w:t>
      </w:r>
      <w:r w:rsidRPr="00FE2B7F">
        <w:rPr>
          <w:rFonts w:ascii="Helvetica" w:eastAsia="宋体" w:hAnsi="Helvetica" w:cs="Helvetica"/>
          <w:color w:val="333333"/>
          <w:kern w:val="0"/>
          <w:szCs w:val="21"/>
        </w:rPr>
        <w:t xml:space="preserve">　国家反对一切形式的</w:t>
      </w:r>
      <w:hyperlink r:id="rId6" w:tgtFrame="_blank" w:history="1">
        <w:r w:rsidRPr="00FE2B7F">
          <w:rPr>
            <w:rFonts w:ascii="Helvetica" w:eastAsia="宋体" w:hAnsi="Helvetica" w:cs="Helvetica"/>
            <w:color w:val="136EC2"/>
            <w:kern w:val="0"/>
            <w:szCs w:val="21"/>
          </w:rPr>
          <w:t>恐怖主义</w:t>
        </w:r>
      </w:hyperlink>
      <w:r w:rsidRPr="00FE2B7F">
        <w:rPr>
          <w:rFonts w:ascii="Helvetica" w:eastAsia="宋体" w:hAnsi="Helvetica" w:cs="Helvetica"/>
          <w:color w:val="333333"/>
          <w:kern w:val="0"/>
          <w:szCs w:val="21"/>
        </w:rPr>
        <w:t>，依法取缔恐怖活动组织，对任何组织、策划、准备实施、实施恐怖活动，宣扬恐怖主义，煽动实施恐怖活动，组织、领导、参加恐怖活动组织，为恐怖活动提供帮助的，依法追究法律责任。</w:t>
      </w:r>
    </w:p>
    <w:p w14:paraId="22F78F3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国家不向任何恐怖活动组织和人员</w:t>
      </w:r>
      <w:proofErr w:type="gramStart"/>
      <w:r w:rsidRPr="00FE2B7F">
        <w:rPr>
          <w:rFonts w:ascii="Helvetica" w:eastAsia="宋体" w:hAnsi="Helvetica" w:cs="Helvetica"/>
          <w:color w:val="333333"/>
          <w:kern w:val="0"/>
          <w:szCs w:val="21"/>
        </w:rPr>
        <w:t>作出</w:t>
      </w:r>
      <w:proofErr w:type="gramEnd"/>
      <w:r w:rsidRPr="00FE2B7F">
        <w:rPr>
          <w:rFonts w:ascii="Helvetica" w:eastAsia="宋体" w:hAnsi="Helvetica" w:cs="Helvetica"/>
          <w:color w:val="333333"/>
          <w:kern w:val="0"/>
          <w:szCs w:val="21"/>
        </w:rPr>
        <w:t>妥协，不向任何恐怖活动人员提供庇护或者给予难民地位。</w:t>
      </w:r>
    </w:p>
    <w:p w14:paraId="0E3E6A0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第三条</w:t>
      </w:r>
      <w:r w:rsidRPr="00FE2B7F">
        <w:rPr>
          <w:rFonts w:ascii="Helvetica" w:eastAsia="宋体" w:hAnsi="Helvetica" w:cs="Helvetica"/>
          <w:color w:val="333333"/>
          <w:kern w:val="0"/>
          <w:szCs w:val="21"/>
        </w:rPr>
        <w:t xml:space="preserve">　本法所称恐怖主义，是指通过暴力、破坏、恐吓等手段，制造社会恐慌、危害公共安全、侵犯人身财产，或者胁迫国家机关、国际组织，以实现其政治、意识形态等目的的主张和行为。</w:t>
      </w:r>
    </w:p>
    <w:p w14:paraId="0B77679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本法所称恐怖活动，是指恐怖主义性质的下列行为：</w:t>
      </w:r>
    </w:p>
    <w:p w14:paraId="7ECDD0C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（一）组织、策划、准备实施、实施造成或者意图造成人员伤亡、重大财产损失、公共设施损坏、社会秩序混乱等严重社会危害的活动的；</w:t>
      </w:r>
    </w:p>
    <w:p w14:paraId="38CFB36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lastRenderedPageBreak/>
        <w:t>（二）宣扬恐怖主义，煽动实施恐怖活动，或者非法持有宣扬恐怖主义的物品，强制他人在公共场所穿戴宣扬恐怖主义的服饰、标志的；</w:t>
      </w:r>
    </w:p>
    <w:p w14:paraId="1322E83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（三）组织、领导、参加恐怖活动组织的；</w:t>
      </w:r>
    </w:p>
    <w:p w14:paraId="3D333F6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（四）为恐怖活动组织、恐怖活动人员、实施恐怖活动或者恐怖活动培训提供信息、资金、物资、劳务、技术、场所等支持、协助、便利的；</w:t>
      </w:r>
    </w:p>
    <w:p w14:paraId="721324F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（五）其他恐怖活动。</w:t>
      </w:r>
    </w:p>
    <w:p w14:paraId="637DB81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本法所称恐怖活动组织，是指三人以上为实施恐怖活动而组成的犯罪组织。</w:t>
      </w:r>
    </w:p>
    <w:p w14:paraId="690C82E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本法所称恐怖活动人员，是指实施恐怖活动的人和恐怖活动组织的成员。</w:t>
      </w:r>
    </w:p>
    <w:p w14:paraId="2006C05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本法所称恐怖事件，是指正在发生或者已经发生的造成或者可能造成重大社会危害的恐怖活动。</w:t>
      </w:r>
    </w:p>
    <w:p w14:paraId="3E0EB7E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第四条　国家将反恐怖主义纳入国家安全战略，综合施策，标本兼治，加强反恐怖主义的能力建设，运用政治、经济、法律、文化、教育、外交、军事等手段，开展反恐怖主义工作。</w:t>
      </w:r>
    </w:p>
    <w:p w14:paraId="55B300D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国家反对一切形式的以歪曲宗教教义或者其他方法煽动仇恨、煽动歧视、鼓吹暴力等极端主义，消除恐怖主义的思想基础。</w:t>
      </w:r>
    </w:p>
    <w:p w14:paraId="4F355BE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第五条</w:t>
      </w:r>
      <w:r w:rsidRPr="00FE2B7F">
        <w:rPr>
          <w:rFonts w:ascii="Helvetica" w:eastAsia="宋体" w:hAnsi="Helvetica" w:cs="Helvetica"/>
          <w:color w:val="333333"/>
          <w:kern w:val="0"/>
          <w:szCs w:val="21"/>
        </w:rPr>
        <w:t xml:space="preserve">　反恐怖主义工作坚持专门工作与群众路线相结合，防范为主、</w:t>
      </w:r>
      <w:proofErr w:type="gramStart"/>
      <w:r w:rsidRPr="00FE2B7F">
        <w:rPr>
          <w:rFonts w:ascii="Helvetica" w:eastAsia="宋体" w:hAnsi="Helvetica" w:cs="Helvetica"/>
          <w:color w:val="333333"/>
          <w:kern w:val="0"/>
          <w:szCs w:val="21"/>
        </w:rPr>
        <w:t>惩防结合</w:t>
      </w:r>
      <w:proofErr w:type="gramEnd"/>
      <w:r w:rsidRPr="00FE2B7F">
        <w:rPr>
          <w:rFonts w:ascii="Helvetica" w:eastAsia="宋体" w:hAnsi="Helvetica" w:cs="Helvetica"/>
          <w:color w:val="333333"/>
          <w:kern w:val="0"/>
          <w:szCs w:val="21"/>
        </w:rPr>
        <w:t>和先发制敌、保持主动的原则。</w:t>
      </w:r>
    </w:p>
    <w:p w14:paraId="4D14890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第六条</w:t>
      </w:r>
      <w:r w:rsidRPr="00FE2B7F">
        <w:rPr>
          <w:rFonts w:ascii="Helvetica" w:eastAsia="宋体" w:hAnsi="Helvetica" w:cs="Helvetica"/>
          <w:color w:val="333333"/>
          <w:kern w:val="0"/>
          <w:szCs w:val="21"/>
        </w:rPr>
        <w:t xml:space="preserve">　反恐怖主义工作应当依法进行，尊重和保障人权，维护公民和组织的合法权益。</w:t>
      </w:r>
    </w:p>
    <w:p w14:paraId="27D9F45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在反恐怖主义工作中，应当尊重公民的宗教信仰自由和民族风俗习惯，禁止任何基于地域、民族、宗教等理由的歧视性做法。</w:t>
      </w:r>
    </w:p>
    <w:p w14:paraId="6F80624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第七条</w:t>
      </w:r>
      <w:r w:rsidRPr="00FE2B7F">
        <w:rPr>
          <w:rFonts w:ascii="Helvetica" w:eastAsia="宋体" w:hAnsi="Helvetica" w:cs="Helvetica"/>
          <w:color w:val="333333"/>
          <w:kern w:val="0"/>
          <w:szCs w:val="21"/>
        </w:rPr>
        <w:t xml:space="preserve">　国家设立反恐怖主义工作领导机构，统一领导和指挥全国反恐怖主义工作。</w:t>
      </w:r>
    </w:p>
    <w:p w14:paraId="2B48585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设区的市级以上地方人民政府设立反恐怖主义工作领导机构，县级人民政府根据需要设立反恐怖主义工作领导机构，在上级反恐怖主义工作领导机构的领导和指挥下，负责本地区反恐怖主义工作。</w:t>
      </w:r>
    </w:p>
    <w:p w14:paraId="11714A1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第八条</w:t>
      </w:r>
      <w:r w:rsidRPr="00FE2B7F">
        <w:rPr>
          <w:rFonts w:ascii="Helvetica" w:eastAsia="宋体" w:hAnsi="Helvetica" w:cs="Helvetica"/>
          <w:color w:val="333333"/>
          <w:kern w:val="0"/>
          <w:szCs w:val="21"/>
        </w:rPr>
        <w:t xml:space="preserve">　公安机关、国家安全机关和人民检察院、人民法院、司法行政机关以及其他有关国家机关，应当根据分工，实行工作责任制，依法做好反恐怖主义工作。</w:t>
      </w:r>
    </w:p>
    <w:p w14:paraId="4233F0F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hyperlink r:id="rId7" w:tgtFrame="_blank" w:history="1">
        <w:r w:rsidRPr="00FE2B7F">
          <w:rPr>
            <w:rFonts w:ascii="Helvetica" w:eastAsia="宋体" w:hAnsi="Helvetica" w:cs="Helvetica"/>
            <w:color w:val="136EC2"/>
            <w:kern w:val="0"/>
            <w:szCs w:val="21"/>
          </w:rPr>
          <w:t>中国人民解放军</w:t>
        </w:r>
      </w:hyperlink>
      <w:r w:rsidRPr="00FE2B7F">
        <w:rPr>
          <w:rFonts w:ascii="Helvetica" w:eastAsia="宋体" w:hAnsi="Helvetica" w:cs="Helvetica"/>
          <w:color w:val="333333"/>
          <w:kern w:val="0"/>
          <w:szCs w:val="21"/>
        </w:rPr>
        <w:t>、</w:t>
      </w:r>
      <w:hyperlink r:id="rId8" w:tgtFrame="_blank" w:history="1">
        <w:r w:rsidRPr="00FE2B7F">
          <w:rPr>
            <w:rFonts w:ascii="Helvetica" w:eastAsia="宋体" w:hAnsi="Helvetica" w:cs="Helvetica"/>
            <w:color w:val="136EC2"/>
            <w:kern w:val="0"/>
            <w:szCs w:val="21"/>
          </w:rPr>
          <w:t>中国人民武装警察部队</w:t>
        </w:r>
      </w:hyperlink>
      <w:r w:rsidRPr="00FE2B7F">
        <w:rPr>
          <w:rFonts w:ascii="Helvetica" w:eastAsia="宋体" w:hAnsi="Helvetica" w:cs="Helvetica"/>
          <w:color w:val="333333"/>
          <w:kern w:val="0"/>
          <w:szCs w:val="21"/>
        </w:rPr>
        <w:t>和民兵组织依照本法和其他有关法律、行政法规、军事法规以及国务院、中央军事委员会的命令，并根据反恐怖主义工作领导机构的部署，防范和处置恐怖活动。</w:t>
      </w:r>
    </w:p>
    <w:p w14:paraId="5DB08F7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有关部门应当建立联动配合机制，依靠、动员村民委员会、居民委员会、企业事业单位、社会组织，共同开展反恐怖主义工作。</w:t>
      </w:r>
    </w:p>
    <w:p w14:paraId="597DCB7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第九条</w:t>
      </w:r>
      <w:r w:rsidRPr="00FE2B7F">
        <w:rPr>
          <w:rFonts w:ascii="Helvetica" w:eastAsia="宋体" w:hAnsi="Helvetica" w:cs="Helvetica"/>
          <w:color w:val="333333"/>
          <w:kern w:val="0"/>
          <w:szCs w:val="21"/>
        </w:rPr>
        <w:t xml:space="preserve">　任何单位和个人都有协助、配合有关部门开展反恐怖主义工作的义务，发现恐怖活动嫌疑或者恐怖活动嫌疑人员的，应当及时向公安机关或者有关部门报告。</w:t>
      </w:r>
    </w:p>
    <w:p w14:paraId="49F33CE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 xml:space="preserve">第十条　</w:t>
      </w:r>
      <w:r w:rsidRPr="00FE2B7F">
        <w:rPr>
          <w:rFonts w:ascii="Helvetica" w:eastAsia="宋体" w:hAnsi="Helvetica" w:cs="Helvetica"/>
          <w:color w:val="333333"/>
          <w:kern w:val="0"/>
          <w:szCs w:val="21"/>
        </w:rPr>
        <w:t>对举报恐怖活动或者协助防范、制止恐怖活动有突出贡献的单位和个人，以及在反恐怖主义工作中</w:t>
      </w:r>
      <w:proofErr w:type="gramStart"/>
      <w:r w:rsidRPr="00FE2B7F">
        <w:rPr>
          <w:rFonts w:ascii="Helvetica" w:eastAsia="宋体" w:hAnsi="Helvetica" w:cs="Helvetica"/>
          <w:color w:val="333333"/>
          <w:kern w:val="0"/>
          <w:szCs w:val="21"/>
        </w:rPr>
        <w:t>作出</w:t>
      </w:r>
      <w:proofErr w:type="gramEnd"/>
      <w:r w:rsidRPr="00FE2B7F">
        <w:rPr>
          <w:rFonts w:ascii="Helvetica" w:eastAsia="宋体" w:hAnsi="Helvetica" w:cs="Helvetica"/>
          <w:color w:val="333333"/>
          <w:kern w:val="0"/>
          <w:szCs w:val="21"/>
        </w:rPr>
        <w:t>其他突出贡献的单位和个人，按照国家有关规定给予表彰、奖励。</w:t>
      </w:r>
    </w:p>
    <w:p w14:paraId="1374CF0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lastRenderedPageBreak/>
        <w:t>第十一条</w:t>
      </w:r>
      <w:r w:rsidRPr="00FE2B7F">
        <w:rPr>
          <w:rFonts w:ascii="Helvetica" w:eastAsia="宋体" w:hAnsi="Helvetica" w:cs="Helvetica"/>
          <w:color w:val="333333"/>
          <w:kern w:val="0"/>
          <w:szCs w:val="21"/>
        </w:rPr>
        <w:t xml:space="preserve">　对在</w:t>
      </w:r>
      <w:hyperlink r:id="rId9" w:tgtFrame="_blank" w:history="1">
        <w:r w:rsidRPr="00FE2B7F">
          <w:rPr>
            <w:rFonts w:ascii="Helvetica" w:eastAsia="宋体" w:hAnsi="Helvetica" w:cs="Helvetica"/>
            <w:color w:val="136EC2"/>
            <w:kern w:val="0"/>
            <w:szCs w:val="21"/>
          </w:rPr>
          <w:t>中华人民共和国</w:t>
        </w:r>
      </w:hyperlink>
      <w:r w:rsidRPr="00FE2B7F">
        <w:rPr>
          <w:rFonts w:ascii="Helvetica" w:eastAsia="宋体" w:hAnsi="Helvetica" w:cs="Helvetica"/>
          <w:color w:val="333333"/>
          <w:kern w:val="0"/>
          <w:szCs w:val="21"/>
        </w:rPr>
        <w:t>领域外对中华人民共和国国家、公民或者机构实施的恐怖活动犯罪，或者实施的中华人民共和国缔结、参加的国际条约所规定的恐怖活动犯罪，中华人民共和国行使刑事管辖权，依法追究刑事责任。</w:t>
      </w:r>
    </w:p>
    <w:p w14:paraId="0337EABC"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12" w:name="3_3"/>
      <w:bookmarkStart w:id="13" w:name="sub15894711_3_3"/>
      <w:bookmarkStart w:id="14" w:name="第二章"/>
      <w:bookmarkStart w:id="15" w:name="3-3"/>
      <w:bookmarkEnd w:id="12"/>
      <w:bookmarkEnd w:id="13"/>
      <w:bookmarkEnd w:id="14"/>
      <w:bookmarkEnd w:id="15"/>
      <w:r w:rsidRPr="00FE2B7F">
        <w:rPr>
          <w:rFonts w:ascii="微软雅黑" w:eastAsia="微软雅黑" w:hAnsi="微软雅黑" w:cs="宋体" w:hint="eastAsia"/>
          <w:color w:val="333333"/>
          <w:kern w:val="0"/>
          <w:sz w:val="27"/>
          <w:szCs w:val="27"/>
        </w:rPr>
        <w:t>第二章</w:t>
      </w:r>
    </w:p>
    <w:p w14:paraId="1334ECF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t>恐怖活动组织和人员的认定</w:t>
      </w:r>
    </w:p>
    <w:p w14:paraId="7072875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第十二条</w:t>
      </w:r>
      <w:r w:rsidRPr="00FE2B7F">
        <w:rPr>
          <w:rFonts w:ascii="Helvetica" w:eastAsia="宋体" w:hAnsi="Helvetica" w:cs="Helvetica"/>
          <w:color w:val="333333"/>
          <w:kern w:val="0"/>
          <w:szCs w:val="21"/>
        </w:rPr>
        <w:t xml:space="preserve">　国家反恐怖主义工作领导机构根据本法第三条的规定，认定恐怖活动组织和人员，由国家反恐怖主义工作领导机构的办事机构予以公告。</w:t>
      </w:r>
    </w:p>
    <w:p w14:paraId="74BEB80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第十三条</w:t>
      </w:r>
      <w:r w:rsidRPr="00FE2B7F">
        <w:rPr>
          <w:rFonts w:ascii="Helvetica" w:eastAsia="宋体" w:hAnsi="Helvetica" w:cs="Helvetica"/>
          <w:color w:val="333333"/>
          <w:kern w:val="0"/>
          <w:szCs w:val="21"/>
        </w:rPr>
        <w:t xml:space="preserve">　国务院公安部门、国家安全部门、外交部门和省级反恐怖主义工作领导机构对于需要认定恐怖活动组织和人员的，应当向国家反恐怖主义工作领导机构提出申请。</w:t>
      </w:r>
    </w:p>
    <w:p w14:paraId="53A77B0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第十四条</w:t>
      </w:r>
      <w:r w:rsidRPr="00FE2B7F">
        <w:rPr>
          <w:rFonts w:ascii="Helvetica" w:eastAsia="宋体" w:hAnsi="Helvetica" w:cs="Helvetica"/>
          <w:color w:val="333333"/>
          <w:kern w:val="0"/>
          <w:szCs w:val="21"/>
        </w:rPr>
        <w:t xml:space="preserve">　金融机构和特定非金融机构对国家反恐怖主义工作领导机构的办事机构公告的恐怖活动组织和人员的资金或者其他资产，应当立即予以冻结，并按照规定及时向国务院公安部门、国家安全部门和反洗钱行政主管部门报告。</w:t>
      </w:r>
    </w:p>
    <w:p w14:paraId="5B2881B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第十五条</w:t>
      </w:r>
      <w:r w:rsidRPr="00FE2B7F">
        <w:rPr>
          <w:rFonts w:ascii="Helvetica" w:eastAsia="宋体" w:hAnsi="Helvetica" w:cs="Helvetica"/>
          <w:color w:val="333333"/>
          <w:kern w:val="0"/>
          <w:szCs w:val="21"/>
        </w:rPr>
        <w:t xml:space="preserve">　被认定的恐怖活动组织和人员对认定不服的，可以通过国家反恐怖主义工作领导机构的办事机构申请复核。国家反恐怖主义工作领导机构应当及时进行复核，</w:t>
      </w:r>
      <w:proofErr w:type="gramStart"/>
      <w:r w:rsidRPr="00FE2B7F">
        <w:rPr>
          <w:rFonts w:ascii="Helvetica" w:eastAsia="宋体" w:hAnsi="Helvetica" w:cs="Helvetica"/>
          <w:color w:val="333333"/>
          <w:kern w:val="0"/>
          <w:szCs w:val="21"/>
        </w:rPr>
        <w:t>作出</w:t>
      </w:r>
      <w:proofErr w:type="gramEnd"/>
      <w:r w:rsidRPr="00FE2B7F">
        <w:rPr>
          <w:rFonts w:ascii="Helvetica" w:eastAsia="宋体" w:hAnsi="Helvetica" w:cs="Helvetica"/>
          <w:color w:val="333333"/>
          <w:kern w:val="0"/>
          <w:szCs w:val="21"/>
        </w:rPr>
        <w:t>维持或者撤销认定的决定。复核决定为最终决定。</w:t>
      </w:r>
    </w:p>
    <w:p w14:paraId="3C04CA6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国家反恐怖主义工作领导机构</w:t>
      </w:r>
      <w:proofErr w:type="gramStart"/>
      <w:r w:rsidRPr="00FE2B7F">
        <w:rPr>
          <w:rFonts w:ascii="Helvetica" w:eastAsia="宋体" w:hAnsi="Helvetica" w:cs="Helvetica"/>
          <w:color w:val="333333"/>
          <w:kern w:val="0"/>
          <w:szCs w:val="21"/>
        </w:rPr>
        <w:t>作出</w:t>
      </w:r>
      <w:proofErr w:type="gramEnd"/>
      <w:r w:rsidRPr="00FE2B7F">
        <w:rPr>
          <w:rFonts w:ascii="Helvetica" w:eastAsia="宋体" w:hAnsi="Helvetica" w:cs="Helvetica"/>
          <w:color w:val="333333"/>
          <w:kern w:val="0"/>
          <w:szCs w:val="21"/>
        </w:rPr>
        <w:t>撤销认定的决定的，由国家反恐怖主义工作领导机构的办事机构予以公告；资金、资产已被冻结的，应当解除冻结。</w:t>
      </w:r>
    </w:p>
    <w:p w14:paraId="1ED4CBF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第十六条</w:t>
      </w:r>
      <w:r w:rsidRPr="00FE2B7F">
        <w:rPr>
          <w:rFonts w:ascii="Helvetica" w:eastAsia="宋体" w:hAnsi="Helvetica" w:cs="Helvetica"/>
          <w:color w:val="333333"/>
          <w:kern w:val="0"/>
          <w:szCs w:val="21"/>
        </w:rPr>
        <w:t xml:space="preserve">　根据刑事诉讼法的规定，有管辖权的中级以上人民法院在审判刑事案件的过程中，可以依法认定</w:t>
      </w:r>
      <w:hyperlink r:id="rId10" w:tgtFrame="_blank" w:history="1">
        <w:r w:rsidRPr="00FE2B7F">
          <w:rPr>
            <w:rFonts w:ascii="Helvetica" w:eastAsia="宋体" w:hAnsi="Helvetica" w:cs="Helvetica"/>
            <w:color w:val="136EC2"/>
            <w:kern w:val="0"/>
            <w:szCs w:val="21"/>
          </w:rPr>
          <w:t>恐怖活动</w:t>
        </w:r>
      </w:hyperlink>
      <w:r w:rsidRPr="00FE2B7F">
        <w:rPr>
          <w:rFonts w:ascii="Helvetica" w:eastAsia="宋体" w:hAnsi="Helvetica" w:cs="Helvetica"/>
          <w:color w:val="333333"/>
          <w:kern w:val="0"/>
          <w:szCs w:val="21"/>
        </w:rPr>
        <w:t>组织和人员。对于在判决生效后需要由国家反恐怖主义工作领导机构的办事机构予以公告的，适用本章的有关规定。</w:t>
      </w:r>
    </w:p>
    <w:p w14:paraId="64A1D60A"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16" w:name="3_4"/>
      <w:bookmarkStart w:id="17" w:name="sub15894711_3_4"/>
      <w:bookmarkStart w:id="18" w:name="第三章"/>
      <w:bookmarkStart w:id="19" w:name="3-4"/>
      <w:bookmarkEnd w:id="16"/>
      <w:bookmarkEnd w:id="17"/>
      <w:bookmarkEnd w:id="18"/>
      <w:bookmarkEnd w:id="19"/>
      <w:r w:rsidRPr="00FE2B7F">
        <w:rPr>
          <w:rFonts w:ascii="微软雅黑" w:eastAsia="微软雅黑" w:hAnsi="微软雅黑" w:cs="宋体" w:hint="eastAsia"/>
          <w:color w:val="333333"/>
          <w:kern w:val="0"/>
          <w:sz w:val="27"/>
          <w:szCs w:val="27"/>
        </w:rPr>
        <w:t>第三章</w:t>
      </w:r>
    </w:p>
    <w:p w14:paraId="2F9D1B8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t>安全防范</w:t>
      </w:r>
    </w:p>
    <w:p w14:paraId="393587A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第十七条</w:t>
      </w:r>
      <w:r w:rsidRPr="00FE2B7F">
        <w:rPr>
          <w:rFonts w:ascii="Helvetica" w:eastAsia="宋体" w:hAnsi="Helvetica" w:cs="Helvetica"/>
          <w:color w:val="333333"/>
          <w:kern w:val="0"/>
          <w:szCs w:val="21"/>
        </w:rPr>
        <w:t xml:space="preserve">　各级人民政府和有关部门应当组织开展反恐怖主义宣传教育，提高公民的反恐怖主义意识。</w:t>
      </w:r>
    </w:p>
    <w:p w14:paraId="55A1A5F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教育、人力资源行政主管部门和学校、有关职业培训机构应当将恐怖活动预防、应急知识纳入教育、教学、培训的内容。</w:t>
      </w:r>
    </w:p>
    <w:p w14:paraId="356923E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新闻、广播、电视、文化、宗教、互联网等有关单位，应当有针对性地面向社会进行反恐怖主义宣传教育。</w:t>
      </w:r>
    </w:p>
    <w:p w14:paraId="1D93956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村民委员会、居民委员会应当协助人民政府以及有关部门，加强反恐怖主义宣传教育。</w:t>
      </w:r>
    </w:p>
    <w:p w14:paraId="41D7A8F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 xml:space="preserve">第十八条　</w:t>
      </w:r>
      <w:r w:rsidRPr="00FE2B7F">
        <w:rPr>
          <w:rFonts w:ascii="Helvetica" w:eastAsia="宋体" w:hAnsi="Helvetica" w:cs="Helvetica"/>
          <w:color w:val="333333"/>
          <w:kern w:val="0"/>
          <w:szCs w:val="21"/>
        </w:rPr>
        <w:t>电信业务经营者、互联网服务提供者应当为公安机关、国家安全机关依法进行防范、调查恐怖活动提供技术接口和解密等技术支持和协助。</w:t>
      </w:r>
    </w:p>
    <w:p w14:paraId="097A2B6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第十九条</w:t>
      </w:r>
      <w:r w:rsidRPr="00FE2B7F">
        <w:rPr>
          <w:rFonts w:ascii="Helvetica" w:eastAsia="宋体" w:hAnsi="Helvetica" w:cs="Helvetica"/>
          <w:color w:val="333333"/>
          <w:kern w:val="0"/>
          <w:szCs w:val="21"/>
        </w:rPr>
        <w:t xml:space="preserve">　电信业务经营者、互联网服务提供者应当依照法律、行政法规规定，落实网络安全、信息内容监督制度和安全技术防范措施，防止含有恐怖主义、极端主义内容的信息传播；发现含有恐怖主义、极端主义内容的信息的，应当立即停止传输，保存相关记录，删除相关信息，并向公安机关或者有关部门报告。</w:t>
      </w:r>
    </w:p>
    <w:p w14:paraId="2EDFEB2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lastRenderedPageBreak/>
        <w:t>网信、电信、公安、国家安全等主管部门对含有恐怖主义、极端主义内容的信息，应当按照职责分工，及时责令有关单位停止传输、删除相关信息，或者关闭相关网站、关停相关服务。有关单位应当立即执行，并保存相关记录，协助进行调查。对互联网上跨境传输的含有恐怖主义、极端主义内容的信息，电信主管部门应当采取技术措施，阻断传播。</w:t>
      </w:r>
    </w:p>
    <w:p w14:paraId="5F4E189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第二十条</w:t>
      </w:r>
      <w:r w:rsidRPr="00FE2B7F">
        <w:rPr>
          <w:rFonts w:ascii="Helvetica" w:eastAsia="宋体" w:hAnsi="Helvetica" w:cs="Helvetica"/>
          <w:color w:val="333333"/>
          <w:kern w:val="0"/>
          <w:szCs w:val="21"/>
        </w:rPr>
        <w:t xml:space="preserve">　铁路、公路、水上、航空的货运和邮政、快递等物流运营单位应当实行安全查验制度，对客户身份进行查验，依照规定对运输、寄递物品进行安全检查或者开封验视。对禁止运输、寄递，存在重大安全隐患，或者客户拒绝安全查验的物品，不得运输、寄递。</w:t>
      </w:r>
    </w:p>
    <w:p w14:paraId="5212C46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前款规定的物流运营单位，应当实行运输、寄递客户身份、物品信息登记制度。</w:t>
      </w:r>
    </w:p>
    <w:p w14:paraId="35068CC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第二十一条</w:t>
      </w:r>
      <w:r w:rsidRPr="00FE2B7F">
        <w:rPr>
          <w:rFonts w:ascii="Helvetica" w:eastAsia="宋体" w:hAnsi="Helvetica" w:cs="Helvetica"/>
          <w:color w:val="333333"/>
          <w:kern w:val="0"/>
          <w:szCs w:val="21"/>
        </w:rPr>
        <w:t xml:space="preserve">　电信、互联网、金融、住宿、长途客运、机动车租赁等业务经营者、服务提供者，应当对客户身份进行查验。对身份不明或者拒绝身份查验的，不得提供服务。</w:t>
      </w:r>
    </w:p>
    <w:p w14:paraId="575449F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第二十二条</w:t>
      </w:r>
      <w:r w:rsidRPr="00FE2B7F">
        <w:rPr>
          <w:rFonts w:ascii="Helvetica" w:eastAsia="宋体" w:hAnsi="Helvetica" w:cs="Helvetica"/>
          <w:color w:val="333333"/>
          <w:kern w:val="0"/>
          <w:szCs w:val="21"/>
        </w:rPr>
        <w:t xml:space="preserve">　生产和进口单位应当依照规定对枪支等武器、弹药、管制器具、危险化学品、民用爆炸物品、核与放射物品</w:t>
      </w:r>
      <w:proofErr w:type="gramStart"/>
      <w:r w:rsidRPr="00FE2B7F">
        <w:rPr>
          <w:rFonts w:ascii="Helvetica" w:eastAsia="宋体" w:hAnsi="Helvetica" w:cs="Helvetica"/>
          <w:color w:val="333333"/>
          <w:kern w:val="0"/>
          <w:szCs w:val="21"/>
        </w:rPr>
        <w:t>作出</w:t>
      </w:r>
      <w:proofErr w:type="gramEnd"/>
      <w:r w:rsidRPr="00FE2B7F">
        <w:rPr>
          <w:rFonts w:ascii="Helvetica" w:eastAsia="宋体" w:hAnsi="Helvetica" w:cs="Helvetica"/>
          <w:color w:val="333333"/>
          <w:kern w:val="0"/>
          <w:szCs w:val="21"/>
        </w:rPr>
        <w:t>电子追踪标识，对民用爆炸物品添加安检示踪标识物。</w:t>
      </w:r>
    </w:p>
    <w:p w14:paraId="57A6A37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运输单位应当依照规定对运营中的危险化学品、民用爆炸物品、核与放射物品的运输工具通过定位系统实行监控。</w:t>
      </w:r>
    </w:p>
    <w:p w14:paraId="2ED99CB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有关单位应当依照规定对传染病病原体等物质实行严格的监督管理，严密防范传染病病原体等物质扩散或者流入非法渠道。</w:t>
      </w:r>
    </w:p>
    <w:p w14:paraId="6D5DF0D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对管制器具、危险化学品、民用爆炸物品，国务院有关主管部门或者省级人民政府根据需要，在特定区域、特定时间，可以决定对生产、进出口、运输、销售、使用、报废实施管制，可以禁止使用现金、实物进行交易或者对交易活动</w:t>
      </w:r>
      <w:proofErr w:type="gramStart"/>
      <w:r w:rsidRPr="00FE2B7F">
        <w:rPr>
          <w:rFonts w:ascii="Helvetica" w:eastAsia="宋体" w:hAnsi="Helvetica" w:cs="Helvetica"/>
          <w:color w:val="333333"/>
          <w:kern w:val="0"/>
          <w:szCs w:val="21"/>
        </w:rPr>
        <w:t>作出</w:t>
      </w:r>
      <w:proofErr w:type="gramEnd"/>
      <w:r w:rsidRPr="00FE2B7F">
        <w:rPr>
          <w:rFonts w:ascii="Helvetica" w:eastAsia="宋体" w:hAnsi="Helvetica" w:cs="Helvetica"/>
          <w:color w:val="333333"/>
          <w:kern w:val="0"/>
          <w:szCs w:val="21"/>
        </w:rPr>
        <w:t>其他限制。</w:t>
      </w:r>
    </w:p>
    <w:p w14:paraId="47EC880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第二十三条</w:t>
      </w:r>
      <w:r w:rsidRPr="00FE2B7F">
        <w:rPr>
          <w:rFonts w:ascii="Helvetica" w:eastAsia="宋体" w:hAnsi="Helvetica" w:cs="Helvetica"/>
          <w:color w:val="333333"/>
          <w:kern w:val="0"/>
          <w:szCs w:val="21"/>
        </w:rPr>
        <w:t xml:space="preserve">　发生枪支等武器、弹药、危险化学品、民用爆炸物品、核与放射物品、传染病病原体等物质被盗、被抢、丢失或者其他流失的情形，案发单位应当立即采取必要的控制措施，并立即向公安机关报告，同时依照规定向有关主管部门报告。公安机关接到报告后，应当及时开展调查。有关主管部门应当配合公安机关开展工作。</w:t>
      </w:r>
    </w:p>
    <w:p w14:paraId="582C139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任何单位和个人不得非法制作、生产、储存、运输、进出口、销售、提供、购买、使用、持有、报废、销毁前款规定的物品。公安机关发现的，应当予以扣押；其他主管部门发现的，应当予以扣押，并立即通报公安机关；其他单位、个人发现的，应当立即向公安机关报告。</w:t>
      </w:r>
    </w:p>
    <w:p w14:paraId="2DF882E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第二十四条</w:t>
      </w:r>
      <w:r w:rsidRPr="00FE2B7F">
        <w:rPr>
          <w:rFonts w:ascii="Helvetica" w:eastAsia="宋体" w:hAnsi="Helvetica" w:cs="Helvetica"/>
          <w:color w:val="333333"/>
          <w:kern w:val="0"/>
          <w:szCs w:val="21"/>
        </w:rPr>
        <w:t xml:space="preserve">　国务院反洗钱行政主管部门、国务院有关部门、机构依法对金融机构和特定非金融机构履行反恐怖主义融资义务的情况进行监督管理。</w:t>
      </w:r>
    </w:p>
    <w:p w14:paraId="31C2220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国务院反洗钱行政主管部门发现涉嫌恐怖主义融资的，可以依法进行调查，采取临时冻结措施。</w:t>
      </w:r>
    </w:p>
    <w:p w14:paraId="7FA0E93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第二十五条</w:t>
      </w:r>
      <w:r w:rsidRPr="00FE2B7F">
        <w:rPr>
          <w:rFonts w:ascii="Helvetica" w:eastAsia="宋体" w:hAnsi="Helvetica" w:cs="Helvetica"/>
          <w:color w:val="333333"/>
          <w:kern w:val="0"/>
          <w:szCs w:val="21"/>
        </w:rPr>
        <w:t xml:space="preserve">　审计、财政、税务等部门在依照法律、行政法规的规定对有关单位实施监督检查的过程中，发现资金流入流出涉嫌恐怖主义融资的，应当及时通报公安机关。</w:t>
      </w:r>
    </w:p>
    <w:p w14:paraId="5B1EFDE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第二十六条</w:t>
      </w:r>
      <w:r w:rsidRPr="00FE2B7F">
        <w:rPr>
          <w:rFonts w:ascii="Helvetica" w:eastAsia="宋体" w:hAnsi="Helvetica" w:cs="Helvetica"/>
          <w:color w:val="333333"/>
          <w:kern w:val="0"/>
          <w:szCs w:val="21"/>
        </w:rPr>
        <w:t xml:space="preserve">　海关在对进出境人员携带现金和无记名有价证券实施监管的过程中，发现涉嫌恐怖主义融资的，应当立即通报国务院反洗钱行政主管部门和有管辖权的公安机关。</w:t>
      </w:r>
    </w:p>
    <w:p w14:paraId="4EFF5F8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lastRenderedPageBreak/>
        <w:t>第二十七条</w:t>
      </w:r>
      <w:r w:rsidRPr="00FE2B7F">
        <w:rPr>
          <w:rFonts w:ascii="Helvetica" w:eastAsia="宋体" w:hAnsi="Helvetica" w:cs="Helvetica"/>
          <w:color w:val="333333"/>
          <w:kern w:val="0"/>
          <w:szCs w:val="21"/>
        </w:rPr>
        <w:t xml:space="preserve">　地方各级人民政府制定、组织实施城乡规划，应当符合反恐怖主义工作的需要。</w:t>
      </w:r>
    </w:p>
    <w:p w14:paraId="3601C63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地方各级人民政府应当根据需要，组织、督促有关建设单位在主要道路、交通枢纽、城市公共区域的重点部位，配备、安装公共安全视频图像信息系统等防范恐怖袭击的技防、物防设备、设施。</w:t>
      </w:r>
    </w:p>
    <w:p w14:paraId="7D1E20F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第二十八条</w:t>
      </w:r>
      <w:r w:rsidRPr="00FE2B7F">
        <w:rPr>
          <w:rFonts w:ascii="Helvetica" w:eastAsia="宋体" w:hAnsi="Helvetica" w:cs="Helvetica"/>
          <w:color w:val="333333"/>
          <w:kern w:val="0"/>
          <w:szCs w:val="21"/>
        </w:rPr>
        <w:t xml:space="preserve">　公安机关和有关部门对宣扬极端主义，利用极端主义危害公共安全、扰乱公共秩序、侵犯人身财产、妨害社会管理的，应当及时予以制止，依法追究法律责任。</w:t>
      </w:r>
    </w:p>
    <w:p w14:paraId="07E2AC2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公安机关发现极端主义活动的，应当责令立即停止，将有关人员强行带离现场并登记身份信息，对有关物品、资料予以收缴，对非法活动场所予以查封。</w:t>
      </w:r>
    </w:p>
    <w:p w14:paraId="1DF2E52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任何单位和个人发现宣扬极端主义的物品、资料、信息的，应当立即向公安机关报告。</w:t>
      </w:r>
    </w:p>
    <w:p w14:paraId="0A4ED21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第二十九条</w:t>
      </w:r>
      <w:r w:rsidRPr="00FE2B7F">
        <w:rPr>
          <w:rFonts w:ascii="Helvetica" w:eastAsia="宋体" w:hAnsi="Helvetica" w:cs="Helvetica"/>
          <w:color w:val="333333"/>
          <w:kern w:val="0"/>
          <w:szCs w:val="21"/>
        </w:rPr>
        <w:t xml:space="preserve">　对被教唆、胁迫、引诱参与恐怖活动、极端主义活动，或者参与恐怖活动、极端主义活动情节轻微，尚不构成犯罪的人员，公安机关应当组织有关部门、村民委员会、居民委员会、所在单位、就读学校、家庭和监护人对其进行帮教。</w:t>
      </w:r>
    </w:p>
    <w:p w14:paraId="0CDF18B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监狱、看守所、社区矫正机构应当加强对服刑的恐怖活动罪犯和极端主义罪犯的管理、教育、矫正等工作。监狱、看守所对恐怖活动罪犯和极端主义罪犯，根据教育改造和维护监管秩序的需要，可以与普通刑事罪犯混合关押，也可以个别关押。</w:t>
      </w:r>
    </w:p>
    <w:p w14:paraId="65C42C8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第三十条</w:t>
      </w:r>
      <w:r w:rsidRPr="00FE2B7F">
        <w:rPr>
          <w:rFonts w:ascii="Helvetica" w:eastAsia="宋体" w:hAnsi="Helvetica" w:cs="Helvetica"/>
          <w:color w:val="333333"/>
          <w:kern w:val="0"/>
          <w:szCs w:val="21"/>
        </w:rPr>
        <w:t xml:space="preserve">　对恐怖活动罪犯和极端主义罪犯被判处徒刑以上刑罚的，监狱、看守所应当在刑满释放前根据其犯罪性质、情节和社会危害程度，服刑期间的表现，释放后对所居住社区的影响等进行社会危险性评估。进行社会危险性评估，应当听取有关基层组织和原办案机关的意见。经评估具有社会危险性的，监狱、看守所应当向罪犯服刑地的中级人民法院提出安置教育建议，并将建议书副本抄送同级人民检察院。</w:t>
      </w:r>
    </w:p>
    <w:p w14:paraId="31EDF1A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罪犯服刑地的中级人民法院对于确有社会危险性的，应当在罪犯刑满释放前作出责令其在刑满释放后接受安置教育的决定。决定书副本应当抄送同级人民检察院。被决定安置教育的人员对决定不服的，可以向上一级人民法院申请复议。</w:t>
      </w:r>
    </w:p>
    <w:p w14:paraId="105CFBC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安置教育由省级人民政府组织实施。安置教育机构应当每年对被安置教育人员进行评估，对于确有悔改表现，不致再危害社会的，应当及时提出解除安置教育的意见，</w:t>
      </w:r>
      <w:proofErr w:type="gramStart"/>
      <w:r w:rsidRPr="00FE2B7F">
        <w:rPr>
          <w:rFonts w:ascii="Helvetica" w:eastAsia="宋体" w:hAnsi="Helvetica" w:cs="Helvetica"/>
          <w:color w:val="333333"/>
          <w:kern w:val="0"/>
          <w:szCs w:val="21"/>
        </w:rPr>
        <w:t>报决定</w:t>
      </w:r>
      <w:proofErr w:type="gramEnd"/>
      <w:r w:rsidRPr="00FE2B7F">
        <w:rPr>
          <w:rFonts w:ascii="Helvetica" w:eastAsia="宋体" w:hAnsi="Helvetica" w:cs="Helvetica"/>
          <w:color w:val="333333"/>
          <w:kern w:val="0"/>
          <w:szCs w:val="21"/>
        </w:rPr>
        <w:t>安置教育的中级人民法院</w:t>
      </w:r>
      <w:proofErr w:type="gramStart"/>
      <w:r w:rsidRPr="00FE2B7F">
        <w:rPr>
          <w:rFonts w:ascii="Helvetica" w:eastAsia="宋体" w:hAnsi="Helvetica" w:cs="Helvetica"/>
          <w:color w:val="333333"/>
          <w:kern w:val="0"/>
          <w:szCs w:val="21"/>
        </w:rPr>
        <w:t>作出</w:t>
      </w:r>
      <w:proofErr w:type="gramEnd"/>
      <w:r w:rsidRPr="00FE2B7F">
        <w:rPr>
          <w:rFonts w:ascii="Helvetica" w:eastAsia="宋体" w:hAnsi="Helvetica" w:cs="Helvetica"/>
          <w:color w:val="333333"/>
          <w:kern w:val="0"/>
          <w:szCs w:val="21"/>
        </w:rPr>
        <w:t>决定。被安置教育人员有权申请解除安置教育。</w:t>
      </w:r>
    </w:p>
    <w:p w14:paraId="5A34904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人民检察院对安置教育的决定和执行实行监督。</w:t>
      </w:r>
    </w:p>
    <w:p w14:paraId="2D91005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第三十一条</w:t>
      </w:r>
      <w:r w:rsidRPr="00FE2B7F">
        <w:rPr>
          <w:rFonts w:ascii="Helvetica" w:eastAsia="宋体" w:hAnsi="Helvetica" w:cs="Helvetica"/>
          <w:color w:val="333333"/>
          <w:kern w:val="0"/>
          <w:szCs w:val="21"/>
        </w:rPr>
        <w:t xml:space="preserve">　公安机关应当会同有关部门，将遭受恐怖袭击的可能性较大以及遭受恐怖袭击可能造成重大的人身伤亡、财产损失或者社会影响的单位、场所、活动、设施等确定为防范恐怖袭击的重点目标，报本级反恐怖主义工作领导机构备案。</w:t>
      </w:r>
    </w:p>
    <w:p w14:paraId="2EC5E03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第三十二条</w:t>
      </w:r>
      <w:r w:rsidRPr="00FE2B7F">
        <w:rPr>
          <w:rFonts w:ascii="Helvetica" w:eastAsia="宋体" w:hAnsi="Helvetica" w:cs="Helvetica"/>
          <w:color w:val="333333"/>
          <w:kern w:val="0"/>
          <w:szCs w:val="21"/>
        </w:rPr>
        <w:t xml:space="preserve">　重点目标的管理单位应当履行下列职责：</w:t>
      </w:r>
    </w:p>
    <w:p w14:paraId="78369D8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（一）制定防范和应对处置恐怖活动的预案、措施，定期进行培训和演练；</w:t>
      </w:r>
    </w:p>
    <w:p w14:paraId="62471DA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（二）建立反恐怖主义工作专项经费保障制度，配备、更新防范和处置设备、设施；</w:t>
      </w:r>
    </w:p>
    <w:p w14:paraId="5D4ABF5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（三）指定相关机构或者落实责任人员，明确岗位职责；</w:t>
      </w:r>
    </w:p>
    <w:p w14:paraId="179AE3E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（四）实行风险评估，实时监测安全威胁，完善内部安全管理；</w:t>
      </w:r>
    </w:p>
    <w:p w14:paraId="2C265F2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（五）定期向公安机关和有关部门报告防范措施落实情况。</w:t>
      </w:r>
    </w:p>
    <w:p w14:paraId="571D182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lastRenderedPageBreak/>
        <w:t>重点目标的管理单位应当根据城乡规划、相关标准和实际需要，对重点目标同步设计、同步建设、同步运行符合本法第二十七条规定的技防、物防设备、设施。</w:t>
      </w:r>
    </w:p>
    <w:p w14:paraId="1234B13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重点目标的管理单位应当建立公共安全视频图像信息系统值班监看、信息保存使用、运行维护等管理制度，保障相关系统正常运行。采集的视频图像信息保存期限不得少于九十日。</w:t>
      </w:r>
    </w:p>
    <w:p w14:paraId="0A7E658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对重点目标以外的涉及公共安全的其他单位、场所、活动、设施，其主管部门和管理单位应当依照法律、行政法规规定，建立健全安全管理制度，落实安全责任。</w:t>
      </w:r>
    </w:p>
    <w:p w14:paraId="2E0A3693"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第三十三条</w:t>
      </w:r>
      <w:r w:rsidRPr="00FE2B7F">
        <w:rPr>
          <w:rFonts w:ascii="Helvetica" w:eastAsia="宋体" w:hAnsi="Helvetica" w:cs="Helvetica"/>
          <w:color w:val="333333"/>
          <w:kern w:val="0"/>
          <w:szCs w:val="21"/>
        </w:rPr>
        <w:t xml:space="preserve">　重点目标的管理单位应当对重要岗位人员进行安全背景审查。对有不适合情形的人员，应当调整工作岗位，并将有关情况通报公安机关。</w:t>
      </w:r>
    </w:p>
    <w:p w14:paraId="58DC7E4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第三十四条</w:t>
      </w:r>
      <w:r w:rsidRPr="00FE2B7F">
        <w:rPr>
          <w:rFonts w:ascii="Helvetica" w:eastAsia="宋体" w:hAnsi="Helvetica" w:cs="Helvetica"/>
          <w:color w:val="333333"/>
          <w:kern w:val="0"/>
          <w:szCs w:val="21"/>
        </w:rPr>
        <w:t xml:space="preserve">　大型活动承办单位以及重点目标的管理单位应当依照规定，对进入大型活动场所、机场、火车站、码头、城市轨道交通站、公路长途客运站、口岸等重点目标的人员、物品和交通工具进行安全检查。发现违禁品和管制物品，应当予以扣留并立即向公安机关报告；发现涉嫌违法犯罪人员，应当立即向公安机关报告。</w:t>
      </w:r>
    </w:p>
    <w:p w14:paraId="1DE4E0E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第三十五条</w:t>
      </w:r>
      <w:r w:rsidRPr="00FE2B7F">
        <w:rPr>
          <w:rFonts w:ascii="Helvetica" w:eastAsia="宋体" w:hAnsi="Helvetica" w:cs="Helvetica"/>
          <w:color w:val="333333"/>
          <w:kern w:val="0"/>
          <w:szCs w:val="21"/>
        </w:rPr>
        <w:t xml:space="preserve">　对航空器、列车、船舶、城市轨道车辆、公共电汽车等公共交通运输工具，营运单位应当依照规定配备安保人员和相应设备、设施，加强安全检查和保卫工作。</w:t>
      </w:r>
    </w:p>
    <w:p w14:paraId="7093D9F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第三十六条</w:t>
      </w:r>
      <w:r w:rsidRPr="00FE2B7F">
        <w:rPr>
          <w:rFonts w:ascii="Helvetica" w:eastAsia="宋体" w:hAnsi="Helvetica" w:cs="Helvetica"/>
          <w:color w:val="333333"/>
          <w:kern w:val="0"/>
          <w:szCs w:val="21"/>
        </w:rPr>
        <w:t xml:space="preserve">　公安机关和有关部门应当掌握重点目标的基础信息和重要动态，指导、监督重点目标的管理单位履行防范恐怖袭击的各项职责。</w:t>
      </w:r>
    </w:p>
    <w:p w14:paraId="731E152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公安机关、中国人民武装警察部队应当依照有关规定对重点目标进行警戒、巡逻、检查。</w:t>
      </w:r>
    </w:p>
    <w:p w14:paraId="641F329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第三十七条</w:t>
      </w:r>
      <w:r w:rsidRPr="00FE2B7F">
        <w:rPr>
          <w:rFonts w:ascii="Helvetica" w:eastAsia="宋体" w:hAnsi="Helvetica" w:cs="Helvetica"/>
          <w:color w:val="333333"/>
          <w:kern w:val="0"/>
          <w:szCs w:val="21"/>
        </w:rPr>
        <w:t xml:space="preserve">　飞行管制、民用航空、公安等主管部门应当按照职责分工，加强空域、航空器和飞行活动管理，严密防范针对航空器或者利用飞行活动实施的恐怖活动。</w:t>
      </w:r>
    </w:p>
    <w:p w14:paraId="1BE4C39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第三十八条</w:t>
      </w:r>
      <w:r w:rsidRPr="00FE2B7F">
        <w:rPr>
          <w:rFonts w:ascii="Helvetica" w:eastAsia="宋体" w:hAnsi="Helvetica" w:cs="Helvetica"/>
          <w:color w:val="333333"/>
          <w:kern w:val="0"/>
          <w:szCs w:val="21"/>
        </w:rPr>
        <w:t xml:space="preserve">　各级人民政府和军事机关应当在重点国（边）境地段和口岸设置拦阻隔离网、视频图像采集和防越境报警设施。</w:t>
      </w:r>
    </w:p>
    <w:p w14:paraId="322F5D0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公安机关和中国人民解放军应当严密组织国（边）境巡逻，依照规定对抵离国（边）境前沿、进出国（边）境管理区和国（边）境通道、口岸的人员、交通运输工具、物品，以及沿海沿边地区的船舶进行查验。</w:t>
      </w:r>
    </w:p>
    <w:p w14:paraId="5E11B19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第三十九条</w:t>
      </w:r>
      <w:r w:rsidRPr="00FE2B7F">
        <w:rPr>
          <w:rFonts w:ascii="Helvetica" w:eastAsia="宋体" w:hAnsi="Helvetica" w:cs="Helvetica"/>
          <w:color w:val="333333"/>
          <w:kern w:val="0"/>
          <w:szCs w:val="21"/>
        </w:rPr>
        <w:t xml:space="preserve">　出入境证件签发机关、出入境边防检查机关对恐怖活动人员和恐怖活动嫌疑人员，有权决定不准其出境入境、不予签发出境入境证件或者宣布其出境入境证件作废。</w:t>
      </w:r>
    </w:p>
    <w:p w14:paraId="67D6969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第四十条</w:t>
      </w:r>
      <w:r w:rsidRPr="00FE2B7F">
        <w:rPr>
          <w:rFonts w:ascii="Helvetica" w:eastAsia="宋体" w:hAnsi="Helvetica" w:cs="Helvetica"/>
          <w:color w:val="333333"/>
          <w:kern w:val="0"/>
          <w:szCs w:val="21"/>
        </w:rPr>
        <w:t xml:space="preserve">　海关、出入境边防检查机关发现恐怖活动嫌疑人员或者涉嫌恐怖活动物品的，应当依法扣留，并立即移送公安机关或者国家安全机关。</w:t>
      </w:r>
      <w:r w:rsidRPr="00FE2B7F">
        <w:rPr>
          <w:rFonts w:ascii="Helvetica" w:eastAsia="宋体" w:hAnsi="Helvetica" w:cs="Helvetica"/>
          <w:color w:val="3366CC"/>
          <w:kern w:val="0"/>
          <w:sz w:val="18"/>
          <w:szCs w:val="18"/>
          <w:vertAlign w:val="superscript"/>
        </w:rPr>
        <w:t> [6]</w:t>
      </w:r>
      <w:r w:rsidRPr="00FE2B7F">
        <w:rPr>
          <w:rFonts w:ascii="Helvetica" w:eastAsia="宋体" w:hAnsi="Helvetica" w:cs="Helvetica"/>
          <w:color w:val="136EC2"/>
          <w:kern w:val="0"/>
          <w:sz w:val="2"/>
          <w:szCs w:val="2"/>
        </w:rPr>
        <w:t> </w:t>
      </w:r>
    </w:p>
    <w:p w14:paraId="2E5CFE0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第四十一条</w:t>
      </w:r>
      <w:r w:rsidRPr="00FE2B7F">
        <w:rPr>
          <w:rFonts w:ascii="Helvetica" w:eastAsia="宋体" w:hAnsi="Helvetica" w:cs="Helvetica"/>
          <w:color w:val="333333"/>
          <w:kern w:val="0"/>
          <w:szCs w:val="21"/>
        </w:rPr>
        <w:t xml:space="preserve">　国务院外交、公安、国家安全、发展改革、工业和信息化、商务、旅游等主管部门应当建立境外投资合作、旅游等安全风险评估制度，对中国在境外的公民以及驻外机构、设施、财产加强安全保护，防范和应对恐怖袭击。</w:t>
      </w:r>
    </w:p>
    <w:p w14:paraId="408AD33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第四十二条</w:t>
      </w:r>
      <w:r w:rsidRPr="00FE2B7F">
        <w:rPr>
          <w:rFonts w:ascii="Helvetica" w:eastAsia="宋体" w:hAnsi="Helvetica" w:cs="Helvetica"/>
          <w:color w:val="333333"/>
          <w:kern w:val="0"/>
          <w:szCs w:val="21"/>
        </w:rPr>
        <w:t xml:space="preserve">　驻外机构应当建立健全安全防范制度和应对处置预案，加强对有关人员、设施、财产的安全保护。</w:t>
      </w:r>
    </w:p>
    <w:p w14:paraId="28D6FD44"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20" w:name="3_5"/>
      <w:bookmarkStart w:id="21" w:name="sub15894711_3_5"/>
      <w:bookmarkStart w:id="22" w:name="第四章"/>
      <w:bookmarkStart w:id="23" w:name="3-5"/>
      <w:bookmarkEnd w:id="20"/>
      <w:bookmarkEnd w:id="21"/>
      <w:bookmarkEnd w:id="22"/>
      <w:bookmarkEnd w:id="23"/>
      <w:r w:rsidRPr="00FE2B7F">
        <w:rPr>
          <w:rFonts w:ascii="微软雅黑" w:eastAsia="微软雅黑" w:hAnsi="微软雅黑" w:cs="宋体" w:hint="eastAsia"/>
          <w:color w:val="333333"/>
          <w:kern w:val="0"/>
          <w:sz w:val="27"/>
          <w:szCs w:val="27"/>
        </w:rPr>
        <w:t>第四章</w:t>
      </w:r>
    </w:p>
    <w:p w14:paraId="5ABEEA53"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t>情报信息</w:t>
      </w:r>
    </w:p>
    <w:p w14:paraId="69305D13"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lastRenderedPageBreak/>
        <w:t>第四十三条</w:t>
      </w:r>
      <w:r w:rsidRPr="00FE2B7F">
        <w:rPr>
          <w:rFonts w:ascii="Helvetica" w:eastAsia="宋体" w:hAnsi="Helvetica" w:cs="Helvetica"/>
          <w:color w:val="333333"/>
          <w:kern w:val="0"/>
          <w:szCs w:val="21"/>
        </w:rPr>
        <w:t xml:space="preserve">　国家反恐怖主义工作领导机构建立国家反恐怖主义情报中心，实行跨部门、跨地区情报信息工作机制，统筹反恐怖主义情报信息工作。</w:t>
      </w:r>
    </w:p>
    <w:p w14:paraId="7F6F837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有关部门应当加强反恐怖主义情报信息搜集工作，对搜集的有关线索、人员、行动类情报信息，应当依照规定及时统一归口报送国家反恐怖主义情报中心。</w:t>
      </w:r>
    </w:p>
    <w:p w14:paraId="74130C5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地方反恐怖主义工作领导机构应当建立跨部门情报信息工作机制，组织开展反恐怖主义情报信息工作，对重要的情报信息，应当及时向上级反恐怖主义工作领导机构报告，对涉及其他地方的紧急情报信息，应当及时通报相关地方。</w:t>
      </w:r>
    </w:p>
    <w:p w14:paraId="19CE95D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第四十四条</w:t>
      </w:r>
      <w:r w:rsidRPr="00FE2B7F">
        <w:rPr>
          <w:rFonts w:ascii="Helvetica" w:eastAsia="宋体" w:hAnsi="Helvetica" w:cs="Helvetica"/>
          <w:color w:val="333333"/>
          <w:kern w:val="0"/>
          <w:szCs w:val="21"/>
        </w:rPr>
        <w:t xml:space="preserve">　公安机关、国家安全机关和有关部门应当依靠群众，加强基层基础工作，建立基层情报信息工作力量，提高反恐怖主义情报信息工作能力。</w:t>
      </w:r>
    </w:p>
    <w:p w14:paraId="25583B2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第四十五条</w:t>
      </w:r>
      <w:r w:rsidRPr="00FE2B7F">
        <w:rPr>
          <w:rFonts w:ascii="Helvetica" w:eastAsia="宋体" w:hAnsi="Helvetica" w:cs="Helvetica"/>
          <w:color w:val="333333"/>
          <w:kern w:val="0"/>
          <w:szCs w:val="21"/>
        </w:rPr>
        <w:t xml:space="preserve">　公安机关、国家安全机关、军事机关在其职责范围内，因反恐怖主义情报信息工作的需要，根据国家有关规定，经过严格的批准手续，可以采取技术侦察措施</w:t>
      </w:r>
      <w:r w:rsidRPr="00FE2B7F">
        <w:rPr>
          <w:rFonts w:ascii="Helvetica" w:eastAsia="宋体" w:hAnsi="Helvetica" w:cs="Helvetica"/>
          <w:color w:val="3366CC"/>
          <w:kern w:val="0"/>
          <w:sz w:val="18"/>
          <w:szCs w:val="18"/>
          <w:vertAlign w:val="superscript"/>
        </w:rPr>
        <w:t> [11]</w:t>
      </w:r>
      <w:bookmarkStart w:id="24" w:name="ref_[11]_15894711"/>
      <w:r w:rsidRPr="00FE2B7F">
        <w:rPr>
          <w:rFonts w:ascii="Helvetica" w:eastAsia="宋体" w:hAnsi="Helvetica" w:cs="Helvetica"/>
          <w:color w:val="136EC2"/>
          <w:kern w:val="0"/>
          <w:sz w:val="2"/>
          <w:szCs w:val="2"/>
        </w:rPr>
        <w:t> </w:t>
      </w:r>
      <w:bookmarkEnd w:id="24"/>
      <w:r w:rsidRPr="00FE2B7F">
        <w:rPr>
          <w:rFonts w:ascii="Helvetica" w:eastAsia="宋体" w:hAnsi="Helvetica" w:cs="Helvetica"/>
          <w:color w:val="333333"/>
          <w:kern w:val="0"/>
          <w:szCs w:val="21"/>
        </w:rPr>
        <w:t> </w:t>
      </w:r>
      <w:r w:rsidRPr="00FE2B7F">
        <w:rPr>
          <w:rFonts w:ascii="Helvetica" w:eastAsia="宋体" w:hAnsi="Helvetica" w:cs="Helvetica"/>
          <w:color w:val="333333"/>
          <w:kern w:val="0"/>
          <w:szCs w:val="21"/>
        </w:rPr>
        <w:t>。</w:t>
      </w:r>
    </w:p>
    <w:p w14:paraId="44E1B79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依照前款规定获取的材料，只能用于反恐怖主义应对处置和对恐怖活动犯罪、极端主义犯罪的侦查、起诉和审判，不得用于其他用途。</w:t>
      </w:r>
    </w:p>
    <w:p w14:paraId="224CB15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第四十六条</w:t>
      </w:r>
      <w:r w:rsidRPr="00FE2B7F">
        <w:rPr>
          <w:rFonts w:ascii="Helvetica" w:eastAsia="宋体" w:hAnsi="Helvetica" w:cs="Helvetica"/>
          <w:color w:val="333333"/>
          <w:kern w:val="0"/>
          <w:szCs w:val="21"/>
        </w:rPr>
        <w:t xml:space="preserve">　有关部门对于在本法第三章规定的安全防范工作中获取的信息，应当根据国家反恐怖主义情报中心的要求，及时提供。</w:t>
      </w:r>
    </w:p>
    <w:p w14:paraId="733CF54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第四十七条</w:t>
      </w:r>
      <w:r w:rsidRPr="00FE2B7F">
        <w:rPr>
          <w:rFonts w:ascii="Helvetica" w:eastAsia="宋体" w:hAnsi="Helvetica" w:cs="Helvetica"/>
          <w:color w:val="333333"/>
          <w:kern w:val="0"/>
          <w:szCs w:val="21"/>
        </w:rPr>
        <w:t xml:space="preserve">　国家反恐怖主义情报中心、地方反恐怖主义工作领导机构以及公安机关等有关部门应当对有关情报信息进行筛查、</w:t>
      </w:r>
      <w:proofErr w:type="gramStart"/>
      <w:r w:rsidRPr="00FE2B7F">
        <w:rPr>
          <w:rFonts w:ascii="Helvetica" w:eastAsia="宋体" w:hAnsi="Helvetica" w:cs="Helvetica"/>
          <w:color w:val="333333"/>
          <w:kern w:val="0"/>
          <w:szCs w:val="21"/>
        </w:rPr>
        <w:t>研</w:t>
      </w:r>
      <w:proofErr w:type="gramEnd"/>
      <w:r w:rsidRPr="00FE2B7F">
        <w:rPr>
          <w:rFonts w:ascii="Helvetica" w:eastAsia="宋体" w:hAnsi="Helvetica" w:cs="Helvetica"/>
          <w:color w:val="333333"/>
          <w:kern w:val="0"/>
          <w:szCs w:val="21"/>
        </w:rPr>
        <w:t>判、核查、监控，认为有发生恐怖事件危险，需要采取相应的安全防范、应对处置措施的，应当及时通报有关部门和单位，并可以根据情况发出预警。有关部门和单位应当根据通报做好安全防范、应对处置工作。</w:t>
      </w:r>
    </w:p>
    <w:p w14:paraId="049AA35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第四十八条</w:t>
      </w:r>
      <w:r w:rsidRPr="00FE2B7F">
        <w:rPr>
          <w:rFonts w:ascii="Helvetica" w:eastAsia="宋体" w:hAnsi="Helvetica" w:cs="Helvetica"/>
          <w:color w:val="333333"/>
          <w:kern w:val="0"/>
          <w:szCs w:val="21"/>
        </w:rPr>
        <w:t xml:space="preserve">　反恐怖主义工作领导机构、有关部门和单位、个人应当对履行反恐怖主义工作职责、义务过程中知悉的国家秘密、商业秘密和个人隐私予以保密。</w:t>
      </w:r>
    </w:p>
    <w:p w14:paraId="3B795F3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违反规定泄露国家秘密、商业秘密和个人隐私的，依法追究法律责任。</w:t>
      </w:r>
    </w:p>
    <w:p w14:paraId="3A47225E"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25" w:name="3_6"/>
      <w:bookmarkStart w:id="26" w:name="sub15894711_3_6"/>
      <w:bookmarkStart w:id="27" w:name="第五章"/>
      <w:bookmarkStart w:id="28" w:name="3-6"/>
      <w:bookmarkEnd w:id="25"/>
      <w:bookmarkEnd w:id="26"/>
      <w:bookmarkEnd w:id="27"/>
      <w:bookmarkEnd w:id="28"/>
      <w:r w:rsidRPr="00FE2B7F">
        <w:rPr>
          <w:rFonts w:ascii="微软雅黑" w:eastAsia="微软雅黑" w:hAnsi="微软雅黑" w:cs="宋体" w:hint="eastAsia"/>
          <w:color w:val="333333"/>
          <w:kern w:val="0"/>
          <w:sz w:val="27"/>
          <w:szCs w:val="27"/>
        </w:rPr>
        <w:t>第五章</w:t>
      </w:r>
    </w:p>
    <w:p w14:paraId="55FE320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t>调查</w:t>
      </w:r>
    </w:p>
    <w:p w14:paraId="13D169F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第四十九条</w:t>
      </w:r>
      <w:r w:rsidRPr="00FE2B7F">
        <w:rPr>
          <w:rFonts w:ascii="Helvetica" w:eastAsia="宋体" w:hAnsi="Helvetica" w:cs="Helvetica"/>
          <w:color w:val="333333"/>
          <w:kern w:val="0"/>
          <w:szCs w:val="21"/>
        </w:rPr>
        <w:t xml:space="preserve">　公安机关接到恐怖活动嫌疑的报告或者发现恐怖活动嫌疑，需要调查核实的，应当迅速进行调查。</w:t>
      </w:r>
    </w:p>
    <w:p w14:paraId="63DB108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第五十条</w:t>
      </w:r>
      <w:r w:rsidRPr="00FE2B7F">
        <w:rPr>
          <w:rFonts w:ascii="Helvetica" w:eastAsia="宋体" w:hAnsi="Helvetica" w:cs="Helvetica"/>
          <w:color w:val="333333"/>
          <w:kern w:val="0"/>
          <w:szCs w:val="21"/>
        </w:rPr>
        <w:t xml:space="preserve">　公安机关调查恐怖活动嫌疑，可以依照有关法律规定对嫌疑人员进行盘问、检查、传唤，可以提取或者采集肖像、指纹、虹膜图像等人体生物识别信息和血液、尿液、脱落细胞等生物样本，并留存其签名。</w:t>
      </w:r>
    </w:p>
    <w:p w14:paraId="661514A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公安机关调查恐怖活动嫌疑，可以通知了解有关情况的人员到公安机关或者其他地点接受询问。</w:t>
      </w:r>
    </w:p>
    <w:p w14:paraId="51C64B2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第五十一条</w:t>
      </w:r>
      <w:r w:rsidRPr="00FE2B7F">
        <w:rPr>
          <w:rFonts w:ascii="Helvetica" w:eastAsia="宋体" w:hAnsi="Helvetica" w:cs="Helvetica"/>
          <w:color w:val="333333"/>
          <w:kern w:val="0"/>
          <w:szCs w:val="21"/>
        </w:rPr>
        <w:t xml:space="preserve">　公安机关调查恐怖活动嫌疑，有权向有关单位和个人收集、调取相关信息和材料。有关单位和个人应当如实提供。</w:t>
      </w:r>
    </w:p>
    <w:p w14:paraId="3F3E9E2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第五十二条</w:t>
      </w:r>
      <w:r w:rsidRPr="00FE2B7F">
        <w:rPr>
          <w:rFonts w:ascii="Helvetica" w:eastAsia="宋体" w:hAnsi="Helvetica" w:cs="Helvetica"/>
          <w:color w:val="333333"/>
          <w:kern w:val="0"/>
          <w:szCs w:val="21"/>
        </w:rPr>
        <w:t xml:space="preserve">　公安机关调查恐怖活动嫌疑，经县级以上公安机关负责人批准，可以查询嫌疑人员的存款、汇款、债券、股票、基金份额等财产，可以采取查封、扣押、冻结措施。查封、扣押、冻结的期限不得超过二个月，情况复杂的，可以经上一级公安机关负责人批准延长一个月。</w:t>
      </w:r>
    </w:p>
    <w:p w14:paraId="6046A08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lastRenderedPageBreak/>
        <w:t>第五十三条</w:t>
      </w:r>
      <w:r w:rsidRPr="00FE2B7F">
        <w:rPr>
          <w:rFonts w:ascii="Helvetica" w:eastAsia="宋体" w:hAnsi="Helvetica" w:cs="Helvetica"/>
          <w:color w:val="333333"/>
          <w:kern w:val="0"/>
          <w:szCs w:val="21"/>
        </w:rPr>
        <w:t xml:space="preserve">　公安机关调查恐怖活动嫌疑，经县级以上公安机关负责人批准，可以根据其危险程度，责令恐怖活动嫌疑人员遵守下列一项或者多项约束措施：</w:t>
      </w:r>
    </w:p>
    <w:p w14:paraId="10892AC5"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（一）未经公安机关批准不得离开所居住的市、县或者指定的处所；</w:t>
      </w:r>
    </w:p>
    <w:p w14:paraId="793A853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（二）不得参加大型群众性活动或者从事特定的活动；</w:t>
      </w:r>
    </w:p>
    <w:p w14:paraId="5516151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（三）未经公安机关批准不得乘坐公共交通工具或者进入特定的场所；</w:t>
      </w:r>
    </w:p>
    <w:p w14:paraId="4B3388C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（四）不得与特定的人员会见或者通信；</w:t>
      </w:r>
    </w:p>
    <w:p w14:paraId="13139623"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（五）定期向公安机关报告活动情况；</w:t>
      </w:r>
    </w:p>
    <w:p w14:paraId="71736DA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（六）将护照等出入境证件、身份证件、驾驶证件交公安机关保存。</w:t>
      </w:r>
    </w:p>
    <w:p w14:paraId="74421DD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公安机关可以采取电子监控、不定期检查等方式对其遵守约束措施的情况进行监督。</w:t>
      </w:r>
    </w:p>
    <w:p w14:paraId="2780C01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采取前两款规定的约束措施的期限不得超过三个月。对不需要继续采取约束措施的，应当及时解除。</w:t>
      </w:r>
    </w:p>
    <w:p w14:paraId="11550DB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第五十四条</w:t>
      </w:r>
      <w:r w:rsidRPr="00FE2B7F">
        <w:rPr>
          <w:rFonts w:ascii="Helvetica" w:eastAsia="宋体" w:hAnsi="Helvetica" w:cs="Helvetica"/>
          <w:color w:val="333333"/>
          <w:kern w:val="0"/>
          <w:szCs w:val="21"/>
        </w:rPr>
        <w:t xml:space="preserve">　公安机关经调查，发现犯罪事实或者犯罪嫌疑人的，应当依照刑事诉讼法的规定立案侦查。本章规定的有关期限届满，公安机关未立案侦查的，应当解除有关措施。</w:t>
      </w:r>
    </w:p>
    <w:p w14:paraId="06FCE308"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29" w:name="3_7"/>
      <w:bookmarkStart w:id="30" w:name="sub15894711_3_7"/>
      <w:bookmarkStart w:id="31" w:name="第六章"/>
      <w:bookmarkStart w:id="32" w:name="3-7"/>
      <w:bookmarkEnd w:id="29"/>
      <w:bookmarkEnd w:id="30"/>
      <w:bookmarkEnd w:id="31"/>
      <w:bookmarkEnd w:id="32"/>
      <w:r w:rsidRPr="00FE2B7F">
        <w:rPr>
          <w:rFonts w:ascii="微软雅黑" w:eastAsia="微软雅黑" w:hAnsi="微软雅黑" w:cs="宋体" w:hint="eastAsia"/>
          <w:color w:val="333333"/>
          <w:kern w:val="0"/>
          <w:sz w:val="27"/>
          <w:szCs w:val="27"/>
        </w:rPr>
        <w:t>第六章</w:t>
      </w:r>
    </w:p>
    <w:p w14:paraId="2E9E557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t>应对处置</w:t>
      </w:r>
    </w:p>
    <w:p w14:paraId="0B4097F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 xml:space="preserve">第五十五条　</w:t>
      </w:r>
      <w:r w:rsidRPr="00FE2B7F">
        <w:rPr>
          <w:rFonts w:ascii="Helvetica" w:eastAsia="宋体" w:hAnsi="Helvetica" w:cs="Helvetica"/>
          <w:color w:val="333333"/>
          <w:kern w:val="0"/>
          <w:szCs w:val="21"/>
        </w:rPr>
        <w:t>国家建立健全恐怖事件应对处置预案体系。</w:t>
      </w:r>
    </w:p>
    <w:p w14:paraId="4813606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国家反恐怖主义工作领导机构应当针对恐怖事件的规律、特点和可能造成的社会危害，分级、分类制定国家应对处置预案，具体规定恐怖事件应对处置的组织指挥体系和恐怖事件安全防范、应对处置程序以及事后社会秩序恢复等内容。</w:t>
      </w:r>
    </w:p>
    <w:p w14:paraId="2A66690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有关部门、地方反恐怖主义工作领导机构应当制定相应的应对处置预案。</w:t>
      </w:r>
    </w:p>
    <w:p w14:paraId="35D7CC9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第五十六条</w:t>
      </w:r>
      <w:r w:rsidRPr="00FE2B7F">
        <w:rPr>
          <w:rFonts w:ascii="Helvetica" w:eastAsia="宋体" w:hAnsi="Helvetica" w:cs="Helvetica"/>
          <w:color w:val="333333"/>
          <w:kern w:val="0"/>
          <w:szCs w:val="21"/>
        </w:rPr>
        <w:t xml:space="preserve">　应对处置恐怖事件，各级反恐怖主义工作领导机构应当成立由有关部门参加的指挥机构，实行指挥长负责制。反恐怖主义工作领导机构负责人可以担任指挥长，也可以确定公安机关负责人或者反恐怖主义工作领导机构的其他成员单位负责人担任指挥长。</w:t>
      </w:r>
    </w:p>
    <w:p w14:paraId="32D0ACA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跨省、自治区、直辖市发生的恐怖事件或者特别重大恐怖事件的应对处置，由国家反恐怖主义工作领导机构负责指挥；在省、自治区、直辖市范围内发生的涉及多个行政区域的恐怖事件或者重大恐怖事件的应对处置，由省级反恐怖主义工作领导机构负责指挥。</w:t>
      </w:r>
    </w:p>
    <w:p w14:paraId="0A7C367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第五十七条</w:t>
      </w:r>
      <w:r w:rsidRPr="00FE2B7F">
        <w:rPr>
          <w:rFonts w:ascii="Helvetica" w:eastAsia="宋体" w:hAnsi="Helvetica" w:cs="Helvetica"/>
          <w:color w:val="333333"/>
          <w:kern w:val="0"/>
          <w:szCs w:val="21"/>
        </w:rPr>
        <w:t xml:space="preserve">　恐怖事件发生后，发生地反恐怖主义工作领导机构应当立即启动恐怖事件应对处置预案，确定指挥长。有关部门和中国人民解放军、中国人民武装警察部队、民兵组织，按照反恐怖主义工作领导机构和指挥长的统一领导、指挥，协同开展打击、控制、救援、救护等现场应对处置工作。</w:t>
      </w:r>
    </w:p>
    <w:p w14:paraId="5A417A9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上级反恐怖主义工作领导机构可以对应对处置工作进行指导，必要时调动有关反恐怖主义力量进行支援。</w:t>
      </w:r>
    </w:p>
    <w:p w14:paraId="1D09087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需要进入紧急状态的，由全国人民代表大会常务委员会或者国务院依照宪法和其他有关法律规定的权限和程序决定。</w:t>
      </w:r>
    </w:p>
    <w:p w14:paraId="7E97732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lastRenderedPageBreak/>
        <w:t>第五十八条</w:t>
      </w:r>
      <w:r w:rsidRPr="00FE2B7F">
        <w:rPr>
          <w:rFonts w:ascii="Helvetica" w:eastAsia="宋体" w:hAnsi="Helvetica" w:cs="Helvetica"/>
          <w:color w:val="333333"/>
          <w:kern w:val="0"/>
          <w:szCs w:val="21"/>
        </w:rPr>
        <w:t xml:space="preserve">　发现恐怖事件或者疑似恐怖事件后，公安机关应当立即进行处置，并向反恐怖主义工作领导机构报告；中国人民解放军、中国人民武装警察部队发现正在实施恐怖活动的，应当立即予以控制并将案件及时移交公安机关。</w:t>
      </w:r>
    </w:p>
    <w:p w14:paraId="1328C36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反恐怖主义工作领导机构尚未确定指挥长的，由在场处置的公安机关职级最高的人员担任现场指挥员。公安机关未能到达现场的，由在场处置的中国人民解放军或者中国人民武装警察部队职级最高的人员担任现场指挥员。现场应对处置人员无论是否属于同一单位、系统，均应当服从现场指挥员的指挥。</w:t>
      </w:r>
    </w:p>
    <w:p w14:paraId="1DDC4CF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指挥长确定后，现场指挥员应当向其请示、报告工作或者有关情况。</w:t>
      </w:r>
    </w:p>
    <w:p w14:paraId="2781425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第五十九条</w:t>
      </w:r>
      <w:r w:rsidRPr="00FE2B7F">
        <w:rPr>
          <w:rFonts w:ascii="Helvetica" w:eastAsia="宋体" w:hAnsi="Helvetica" w:cs="Helvetica"/>
          <w:color w:val="333333"/>
          <w:kern w:val="0"/>
          <w:szCs w:val="21"/>
        </w:rPr>
        <w:t xml:space="preserve">　中华人民共和国在境外的机构、人员、重要设施遭受或者可能遭受恐怖袭击的，国务院外交、公安、国家安全、商务、金融、国有资产监督管理、旅游、交通运输等主管部门应当及时启动应对处置预案。国务院外交部门应当协调有关国家采取相应措施。</w:t>
      </w:r>
    </w:p>
    <w:p w14:paraId="24DB270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中华人民共和国在境外的机构、人员、重要设施遭受严重恐怖袭击后，经与有关国家协商同意，国家反恐怖主义工作领导机构可以组织外交、公安、国家安全等部门派出工作人员赴境外开展应对处置工作。</w:t>
      </w:r>
    </w:p>
    <w:p w14:paraId="0674F11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第六十条</w:t>
      </w:r>
      <w:r w:rsidRPr="00FE2B7F">
        <w:rPr>
          <w:rFonts w:ascii="Helvetica" w:eastAsia="宋体" w:hAnsi="Helvetica" w:cs="Helvetica"/>
          <w:color w:val="333333"/>
          <w:kern w:val="0"/>
          <w:szCs w:val="21"/>
        </w:rPr>
        <w:t xml:space="preserve">　应对处置恐怖事件，应当优先保护直接受到恐怖活动危害、威胁人员的人身安全。</w:t>
      </w:r>
    </w:p>
    <w:p w14:paraId="4F51C603"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第六十一条</w:t>
      </w:r>
      <w:r w:rsidRPr="00FE2B7F">
        <w:rPr>
          <w:rFonts w:ascii="Helvetica" w:eastAsia="宋体" w:hAnsi="Helvetica" w:cs="Helvetica"/>
          <w:color w:val="333333"/>
          <w:kern w:val="0"/>
          <w:szCs w:val="21"/>
        </w:rPr>
        <w:t xml:space="preserve">　恐怖事件发生后，负责应对处置的反恐怖主义工作领导机构可以决定由有关部门和单位采取下列一项或者多项应对处置措施：</w:t>
      </w:r>
    </w:p>
    <w:p w14:paraId="0F2645F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（一）组织营救和救治受害人员，疏散、撤离并妥善安置受到威胁的人员以及采取其他救助措施；</w:t>
      </w:r>
    </w:p>
    <w:p w14:paraId="4A561B1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（二）封锁现场和周边道路，查验现场人员的身份证件，在有关场所附近设置临时警戒线；</w:t>
      </w:r>
    </w:p>
    <w:p w14:paraId="645B55A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（三）在特定区域内实施空域、海（水）域管制，对特定区域内的交通运输工具进行检查；</w:t>
      </w:r>
    </w:p>
    <w:p w14:paraId="1EF2600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（四）在特定区域内实施互联网、无线电、通讯管制；</w:t>
      </w:r>
    </w:p>
    <w:p w14:paraId="535BD83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（五）在特定区域内或者针对特定人员实施出境入境管制；</w:t>
      </w:r>
    </w:p>
    <w:p w14:paraId="0583B69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（六）禁止或者限制使用有关设备、设施，关闭或者限制使用有关场所，中止人员密集的活动或者可能导致危害扩大的生产经营活动；</w:t>
      </w:r>
    </w:p>
    <w:p w14:paraId="2900803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（七）抢修被损坏的交通、电信、互联网、广播电视、供水、排水、供电、供气、供热等公共设施；</w:t>
      </w:r>
    </w:p>
    <w:p w14:paraId="1342C0A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（八）组织志愿人员参加反恐怖主义救援工作，要求具有特定专长的人员提供服务；</w:t>
      </w:r>
    </w:p>
    <w:p w14:paraId="02E4986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（九）其他必要的应对处置措施。</w:t>
      </w:r>
    </w:p>
    <w:p w14:paraId="16B6D4C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采取前款第三项至第五项规定的应对处置措施，由省级以上反恐怖主义工作领导机构决定或者批准；采取前款第六项规定的应对处置措施，由设区的市级以上反恐怖主义工作领导机构决定。应对处置措施应当明确适用的时间和空间范围，并向社会公布。</w:t>
      </w:r>
    </w:p>
    <w:p w14:paraId="7F0D7C5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第六十二条</w:t>
      </w:r>
      <w:r w:rsidRPr="00FE2B7F">
        <w:rPr>
          <w:rFonts w:ascii="Helvetica" w:eastAsia="宋体" w:hAnsi="Helvetica" w:cs="Helvetica"/>
          <w:color w:val="333333"/>
          <w:kern w:val="0"/>
          <w:szCs w:val="21"/>
        </w:rPr>
        <w:t xml:space="preserve">　人民警察、人民武装警察以及其他依法配备、携带武器的应对处置人员，对在现场持枪支、刀具等凶器或者使用其他危险方法，正在或者准备实施暴力行为的</w:t>
      </w:r>
      <w:r w:rsidRPr="00FE2B7F">
        <w:rPr>
          <w:rFonts w:ascii="Helvetica" w:eastAsia="宋体" w:hAnsi="Helvetica" w:cs="Helvetica"/>
          <w:color w:val="333333"/>
          <w:kern w:val="0"/>
          <w:szCs w:val="21"/>
        </w:rPr>
        <w:lastRenderedPageBreak/>
        <w:t>人员，经警告无效的，可以使用武器；紧急情况下或者警告后可能导致更为严重危害后果的，可以直接使用武器。</w:t>
      </w:r>
    </w:p>
    <w:p w14:paraId="4368AA6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第六十三条</w:t>
      </w:r>
      <w:r w:rsidRPr="00FE2B7F">
        <w:rPr>
          <w:rFonts w:ascii="Helvetica" w:eastAsia="宋体" w:hAnsi="Helvetica" w:cs="Helvetica"/>
          <w:color w:val="333333"/>
          <w:kern w:val="0"/>
          <w:szCs w:val="21"/>
        </w:rPr>
        <w:t xml:space="preserve">　恐怖事件发生、发展和应对处置信息，由恐怖事件发生地的省级反恐怖主义工作领导机构统一发布；跨省、自治区、直辖市发生的恐怖事件，由指定的省级反恐怖主义工作领导机构统一发布。</w:t>
      </w:r>
    </w:p>
    <w:p w14:paraId="215D979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任何单位和个人不得编造、传播虚假恐怖事件信息；不得报道、传播可能引起模仿的恐怖活动的实施细节；不得发布恐怖事件中残忍、不人道的场景；在恐怖事件的应对处置过程中，除新闻媒体</w:t>
      </w:r>
      <w:proofErr w:type="gramStart"/>
      <w:r w:rsidRPr="00FE2B7F">
        <w:rPr>
          <w:rFonts w:ascii="Helvetica" w:eastAsia="宋体" w:hAnsi="Helvetica" w:cs="Helvetica"/>
          <w:color w:val="333333"/>
          <w:kern w:val="0"/>
          <w:szCs w:val="21"/>
        </w:rPr>
        <w:t>经负责</w:t>
      </w:r>
      <w:proofErr w:type="gramEnd"/>
      <w:r w:rsidRPr="00FE2B7F">
        <w:rPr>
          <w:rFonts w:ascii="Helvetica" w:eastAsia="宋体" w:hAnsi="Helvetica" w:cs="Helvetica"/>
          <w:color w:val="333333"/>
          <w:kern w:val="0"/>
          <w:szCs w:val="21"/>
        </w:rPr>
        <w:t>发布信息的反恐怖主义工作领导机构批准外，不得报道、传播现场应对处置的工作人员、人质身份信息和应对处置行动情况。</w:t>
      </w:r>
    </w:p>
    <w:p w14:paraId="1E8C7C5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第六十四条</w:t>
      </w:r>
      <w:r w:rsidRPr="00FE2B7F">
        <w:rPr>
          <w:rFonts w:ascii="Helvetica" w:eastAsia="宋体" w:hAnsi="Helvetica" w:cs="Helvetica"/>
          <w:color w:val="333333"/>
          <w:kern w:val="0"/>
          <w:szCs w:val="21"/>
        </w:rPr>
        <w:t xml:space="preserve">　恐怖事件应对处置结束后，各级人民政府应当组织有关部门帮助受影响的单位和个人尽快恢复生活、生产，稳定受影响地区的社会秩序和公众情绪。</w:t>
      </w:r>
    </w:p>
    <w:p w14:paraId="0E8A7683"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第六十五条</w:t>
      </w:r>
      <w:r w:rsidRPr="00FE2B7F">
        <w:rPr>
          <w:rFonts w:ascii="Helvetica" w:eastAsia="宋体" w:hAnsi="Helvetica" w:cs="Helvetica"/>
          <w:color w:val="333333"/>
          <w:kern w:val="0"/>
          <w:szCs w:val="21"/>
        </w:rPr>
        <w:t xml:space="preserve">　当地人民政府应当及时给予恐怖事件受害人员及其近亲属适当的救助，并向失去基本生活条件的受害人员及其近亲属及时提供基本生活保障。卫生、医疗保障等</w:t>
      </w:r>
      <w:r w:rsidRPr="00FE2B7F">
        <w:rPr>
          <w:rFonts w:ascii="Helvetica" w:eastAsia="宋体" w:hAnsi="Helvetica" w:cs="Helvetica"/>
          <w:color w:val="3366CC"/>
          <w:kern w:val="0"/>
          <w:sz w:val="18"/>
          <w:szCs w:val="18"/>
          <w:vertAlign w:val="superscript"/>
        </w:rPr>
        <w:t> [6]</w:t>
      </w:r>
      <w:bookmarkStart w:id="33" w:name="ref_[6]_15894711"/>
      <w:r w:rsidRPr="00FE2B7F">
        <w:rPr>
          <w:rFonts w:ascii="Helvetica" w:eastAsia="宋体" w:hAnsi="Helvetica" w:cs="Helvetica"/>
          <w:color w:val="136EC2"/>
          <w:kern w:val="0"/>
          <w:sz w:val="2"/>
          <w:szCs w:val="2"/>
        </w:rPr>
        <w:t> </w:t>
      </w:r>
      <w:bookmarkEnd w:id="33"/>
      <w:r w:rsidRPr="00FE2B7F">
        <w:rPr>
          <w:rFonts w:ascii="Helvetica" w:eastAsia="宋体" w:hAnsi="Helvetica" w:cs="Helvetica"/>
          <w:color w:val="333333"/>
          <w:kern w:val="0"/>
          <w:szCs w:val="21"/>
        </w:rPr>
        <w:t> </w:t>
      </w:r>
      <w:r w:rsidRPr="00FE2B7F">
        <w:rPr>
          <w:rFonts w:ascii="Helvetica" w:eastAsia="宋体" w:hAnsi="Helvetica" w:cs="Helvetica"/>
          <w:color w:val="333333"/>
          <w:kern w:val="0"/>
          <w:szCs w:val="21"/>
        </w:rPr>
        <w:t>主管部门应当为恐怖事件受害人员及其近亲属提供心理、医疗等方面的援助。</w:t>
      </w:r>
    </w:p>
    <w:p w14:paraId="70F14AD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第六十六条</w:t>
      </w:r>
      <w:r w:rsidRPr="00FE2B7F">
        <w:rPr>
          <w:rFonts w:ascii="Helvetica" w:eastAsia="宋体" w:hAnsi="Helvetica" w:cs="Helvetica"/>
          <w:color w:val="333333"/>
          <w:kern w:val="0"/>
          <w:szCs w:val="21"/>
        </w:rPr>
        <w:t xml:space="preserve">　公安机关应当及时对恐怖事件立案侦查，查明事件发生的原因、经过和结果，依法追究恐怖活动组织、人员的刑事责任。</w:t>
      </w:r>
    </w:p>
    <w:p w14:paraId="73D01BD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第六十七条</w:t>
      </w:r>
      <w:r w:rsidRPr="00FE2B7F">
        <w:rPr>
          <w:rFonts w:ascii="Helvetica" w:eastAsia="宋体" w:hAnsi="Helvetica" w:cs="Helvetica"/>
          <w:color w:val="333333"/>
          <w:kern w:val="0"/>
          <w:szCs w:val="21"/>
        </w:rPr>
        <w:t xml:space="preserve">　反恐怖主义工作领导机构应当对恐怖事件的发生和应对处置工作进行全面分析、总结评估，提出防范和应对处置改进措施，向上一级反恐怖主义工作领导机构报告。</w:t>
      </w:r>
    </w:p>
    <w:p w14:paraId="11C951A4"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34" w:name="3_8"/>
      <w:bookmarkStart w:id="35" w:name="sub15894711_3_8"/>
      <w:bookmarkStart w:id="36" w:name="第七章"/>
      <w:bookmarkStart w:id="37" w:name="3-8"/>
      <w:bookmarkEnd w:id="34"/>
      <w:bookmarkEnd w:id="35"/>
      <w:bookmarkEnd w:id="36"/>
      <w:bookmarkEnd w:id="37"/>
      <w:r w:rsidRPr="00FE2B7F">
        <w:rPr>
          <w:rFonts w:ascii="微软雅黑" w:eastAsia="微软雅黑" w:hAnsi="微软雅黑" w:cs="宋体" w:hint="eastAsia"/>
          <w:color w:val="333333"/>
          <w:kern w:val="0"/>
          <w:sz w:val="27"/>
          <w:szCs w:val="27"/>
        </w:rPr>
        <w:t>第七章</w:t>
      </w:r>
    </w:p>
    <w:p w14:paraId="734DB32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t>国际合作</w:t>
      </w:r>
    </w:p>
    <w:p w14:paraId="06DED05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第六十八条</w:t>
      </w:r>
      <w:r w:rsidRPr="00FE2B7F">
        <w:rPr>
          <w:rFonts w:ascii="Helvetica" w:eastAsia="宋体" w:hAnsi="Helvetica" w:cs="Helvetica"/>
          <w:color w:val="333333"/>
          <w:kern w:val="0"/>
          <w:szCs w:val="21"/>
        </w:rPr>
        <w:t xml:space="preserve">　中华人民共和国根据缔结或者参加的国际条约，或者按照平等互惠原则，与其他国家、地区、国际组织开展反恐怖主义合作。</w:t>
      </w:r>
    </w:p>
    <w:p w14:paraId="2CEA4B5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第六十九条</w:t>
      </w:r>
      <w:r w:rsidRPr="00FE2B7F">
        <w:rPr>
          <w:rFonts w:ascii="Helvetica" w:eastAsia="宋体" w:hAnsi="Helvetica" w:cs="Helvetica"/>
          <w:color w:val="333333"/>
          <w:kern w:val="0"/>
          <w:szCs w:val="21"/>
        </w:rPr>
        <w:t xml:space="preserve">　国务院有关部门根据国务院授权，代表中国政府与外国政府和有关国际组织开展反恐怖主义政策对话、情报信息交流、执法合作和国际资金监管合作。</w:t>
      </w:r>
    </w:p>
    <w:p w14:paraId="3358AD2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在不违背我国法律的前提下，边境地区的县级以上地方人民政府及其主管部门，经国务院或者中央有关部门批准，可以与相邻国家或者地区开展反恐怖主义情报信息交流、执法合作和国际资金监管合作。</w:t>
      </w:r>
    </w:p>
    <w:p w14:paraId="6BF8AB7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第七十条</w:t>
      </w:r>
      <w:r w:rsidRPr="00FE2B7F">
        <w:rPr>
          <w:rFonts w:ascii="Helvetica" w:eastAsia="宋体" w:hAnsi="Helvetica" w:cs="Helvetica"/>
          <w:color w:val="333333"/>
          <w:kern w:val="0"/>
          <w:szCs w:val="21"/>
        </w:rPr>
        <w:t xml:space="preserve">　涉及恐怖活动犯罪的刑事司法协助、引渡和被判刑人移管，依照有关法律规定执行。</w:t>
      </w:r>
    </w:p>
    <w:p w14:paraId="3DD76B7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第七十一条</w:t>
      </w:r>
      <w:r w:rsidRPr="00FE2B7F">
        <w:rPr>
          <w:rFonts w:ascii="Helvetica" w:eastAsia="宋体" w:hAnsi="Helvetica" w:cs="Helvetica"/>
          <w:color w:val="333333"/>
          <w:kern w:val="0"/>
          <w:szCs w:val="21"/>
        </w:rPr>
        <w:t xml:space="preserve">　经与有关国家达成协议，并报国务院批准，国务院公安部门、国家安全部门可以派员出境执行反恐怖主义任务。</w:t>
      </w:r>
    </w:p>
    <w:p w14:paraId="0C43AA8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中国人民解放军、中国人民武装警察部队派员出境执行反恐怖主义任务，由中央军事委员会批准。</w:t>
      </w:r>
    </w:p>
    <w:p w14:paraId="1AF0AF4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 xml:space="preserve">第七十二条　</w:t>
      </w:r>
      <w:r w:rsidRPr="00FE2B7F">
        <w:rPr>
          <w:rFonts w:ascii="Helvetica" w:eastAsia="宋体" w:hAnsi="Helvetica" w:cs="Helvetica"/>
          <w:color w:val="333333"/>
          <w:kern w:val="0"/>
          <w:szCs w:val="21"/>
        </w:rPr>
        <w:t>通过反恐怖主义国际合作取得的材料可以在行政处罚、刑事诉讼中作为证据使用，但我方承诺不作为证据使用的除外。</w:t>
      </w:r>
    </w:p>
    <w:p w14:paraId="1E818BF7"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38" w:name="3_9"/>
      <w:bookmarkStart w:id="39" w:name="sub15894711_3_9"/>
      <w:bookmarkStart w:id="40" w:name="第八章"/>
      <w:bookmarkStart w:id="41" w:name="3-9"/>
      <w:bookmarkEnd w:id="38"/>
      <w:bookmarkEnd w:id="39"/>
      <w:bookmarkEnd w:id="40"/>
      <w:bookmarkEnd w:id="41"/>
      <w:r w:rsidRPr="00FE2B7F">
        <w:rPr>
          <w:rFonts w:ascii="微软雅黑" w:eastAsia="微软雅黑" w:hAnsi="微软雅黑" w:cs="宋体" w:hint="eastAsia"/>
          <w:color w:val="333333"/>
          <w:kern w:val="0"/>
          <w:sz w:val="27"/>
          <w:szCs w:val="27"/>
        </w:rPr>
        <w:t>第八章</w:t>
      </w:r>
    </w:p>
    <w:p w14:paraId="6AE353A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lastRenderedPageBreak/>
        <w:t>保障措施</w:t>
      </w:r>
    </w:p>
    <w:p w14:paraId="2E0D0E1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第七十三条</w:t>
      </w:r>
      <w:r w:rsidRPr="00FE2B7F">
        <w:rPr>
          <w:rFonts w:ascii="Helvetica" w:eastAsia="宋体" w:hAnsi="Helvetica" w:cs="Helvetica"/>
          <w:color w:val="333333"/>
          <w:kern w:val="0"/>
          <w:szCs w:val="21"/>
        </w:rPr>
        <w:t xml:space="preserve">　国务院和县级以上地方各级人民政府应当按照事权划分，将反恐怖主义工作经费分别列入同级财政预算。</w:t>
      </w:r>
    </w:p>
    <w:p w14:paraId="45E2CC9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国家对反恐怖主义重点地区给予必要的经费支持，对应对处置大规模恐怖事件给予经费保障。</w:t>
      </w:r>
    </w:p>
    <w:p w14:paraId="28CFB23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第七十四条　公安机关、国家安全机关和有关部门，以及中国人民解放军、中国人民武装警察部队，应当依照法律规定的职责，建立反恐怖主义专业力量，加强专业训练，配备必要的反恐怖主义专业设备、设施。</w:t>
      </w:r>
    </w:p>
    <w:p w14:paraId="42F3ECE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县级、乡级人民政府根据需要，指导有关单位、村民委员会、居民委员会建立反恐怖主义工作力量、志愿者队伍，协助、配合有关部门开展反恐怖主义工作。</w:t>
      </w:r>
    </w:p>
    <w:p w14:paraId="22D3168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第七十五条</w:t>
      </w:r>
      <w:r w:rsidRPr="00FE2B7F">
        <w:rPr>
          <w:rFonts w:ascii="Helvetica" w:eastAsia="宋体" w:hAnsi="Helvetica" w:cs="Helvetica"/>
          <w:color w:val="333333"/>
          <w:kern w:val="0"/>
          <w:szCs w:val="21"/>
        </w:rPr>
        <w:t xml:space="preserve">　对因履行反恐怖主义工作职责或者协助、配合有关部门开展反恐怖主义工作导致伤残或者死亡的人员，按照国家有关规定给予相应的待遇。</w:t>
      </w:r>
    </w:p>
    <w:p w14:paraId="1713377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第七十六条</w:t>
      </w:r>
      <w:r w:rsidRPr="00FE2B7F">
        <w:rPr>
          <w:rFonts w:ascii="Helvetica" w:eastAsia="宋体" w:hAnsi="Helvetica" w:cs="Helvetica"/>
          <w:color w:val="333333"/>
          <w:kern w:val="0"/>
          <w:szCs w:val="21"/>
        </w:rPr>
        <w:t xml:space="preserve">　因报告和制止恐怖活动，在恐怖活动犯罪案件中作证，或者从事反恐怖主义工作，本人或者其近亲属的人身安全面临危险的，经本人或者其近亲属提出申请，公安机关、有关部门应当采取下列一项或者多项保护措施：</w:t>
      </w:r>
    </w:p>
    <w:p w14:paraId="5744B47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（一）不公开真实姓名、住址和工作单位等个人信息；</w:t>
      </w:r>
    </w:p>
    <w:p w14:paraId="01CB1A7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（二）禁止特定的人接触被保护人员；</w:t>
      </w:r>
    </w:p>
    <w:p w14:paraId="67C2D85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（三）对人身和住宅采取专门性保护措施；</w:t>
      </w:r>
    </w:p>
    <w:p w14:paraId="38F15EC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（四）变更被保护人员的姓名，重新安排住所和工作单位；</w:t>
      </w:r>
    </w:p>
    <w:p w14:paraId="1ECE412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（五）其他必要的保护措施。</w:t>
      </w:r>
    </w:p>
    <w:p w14:paraId="69A7345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公安机关、有关部门应当依照前款规定，采取不公开被保护单位的真实名称、地址，禁止特定的人接近被保护单位，对被保护单位办公、经营场所采取专门性保护措施，以及其他必要的保护措施。</w:t>
      </w:r>
    </w:p>
    <w:p w14:paraId="4E90A58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第七十七条</w:t>
      </w:r>
      <w:r w:rsidRPr="00FE2B7F">
        <w:rPr>
          <w:rFonts w:ascii="Helvetica" w:eastAsia="宋体" w:hAnsi="Helvetica" w:cs="Helvetica"/>
          <w:color w:val="333333"/>
          <w:kern w:val="0"/>
          <w:szCs w:val="21"/>
        </w:rPr>
        <w:t xml:space="preserve">　国家鼓励、支持反恐怖主义科学研究和技术创新，开发和推广使用先进的反恐怖主义技术、设备。</w:t>
      </w:r>
    </w:p>
    <w:p w14:paraId="1E2B32C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第七十八条</w:t>
      </w:r>
      <w:r w:rsidRPr="00FE2B7F">
        <w:rPr>
          <w:rFonts w:ascii="Helvetica" w:eastAsia="宋体" w:hAnsi="Helvetica" w:cs="Helvetica"/>
          <w:color w:val="333333"/>
          <w:kern w:val="0"/>
          <w:szCs w:val="21"/>
        </w:rPr>
        <w:t xml:space="preserve">　公安机关、国家安全机关、中国人民解放军、中国人民武装警察部队因履行反恐怖主义职责的紧急需要，根据国家有关规定，可以征用单位和个人的财产。任务完成后应当及时归还或者恢复原状，并依照规定支付相应费用；造成损失的，应当补偿。</w:t>
      </w:r>
    </w:p>
    <w:p w14:paraId="7A47534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因开展反恐怖主义工作对有关单位和个人的合法权益造成损害的，应当依法给予赔偿、补偿。有关单位和个人有权依法请求赔偿、补偿。</w:t>
      </w:r>
    </w:p>
    <w:p w14:paraId="1D53C9D4"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42" w:name="3_10"/>
      <w:bookmarkStart w:id="43" w:name="sub15894711_3_10"/>
      <w:bookmarkStart w:id="44" w:name="第九章"/>
      <w:bookmarkStart w:id="45" w:name="3-10"/>
      <w:bookmarkEnd w:id="42"/>
      <w:bookmarkEnd w:id="43"/>
      <w:bookmarkEnd w:id="44"/>
      <w:bookmarkEnd w:id="45"/>
      <w:r w:rsidRPr="00FE2B7F">
        <w:rPr>
          <w:rFonts w:ascii="微软雅黑" w:eastAsia="微软雅黑" w:hAnsi="微软雅黑" w:cs="宋体" w:hint="eastAsia"/>
          <w:color w:val="333333"/>
          <w:kern w:val="0"/>
          <w:sz w:val="27"/>
          <w:szCs w:val="27"/>
        </w:rPr>
        <w:t>第九章</w:t>
      </w:r>
    </w:p>
    <w:p w14:paraId="3272927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t>法律责任</w:t>
      </w:r>
    </w:p>
    <w:p w14:paraId="7069F83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第七十九条</w:t>
      </w:r>
      <w:r w:rsidRPr="00FE2B7F">
        <w:rPr>
          <w:rFonts w:ascii="Helvetica" w:eastAsia="宋体" w:hAnsi="Helvetica" w:cs="Helvetica"/>
          <w:color w:val="333333"/>
          <w:kern w:val="0"/>
          <w:szCs w:val="21"/>
        </w:rPr>
        <w:t xml:space="preserve">　组织、策划、准备实施、实施恐怖活动，宣扬恐怖主义，煽动实施恐怖活动，非法持有宣扬恐怖主义的物品，强制他人在公共场所穿戴宣扬恐怖主义的服饰、标志，组织、领导、参加恐怖活动组织，为恐怖活动组织、恐怖活动人员、实施恐怖活动或者恐怖活动培训提供帮助的，依法追究刑事责任。</w:t>
      </w:r>
    </w:p>
    <w:p w14:paraId="2C64EC3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第八十条</w:t>
      </w:r>
      <w:r w:rsidRPr="00FE2B7F">
        <w:rPr>
          <w:rFonts w:ascii="Helvetica" w:eastAsia="宋体" w:hAnsi="Helvetica" w:cs="Helvetica"/>
          <w:color w:val="333333"/>
          <w:kern w:val="0"/>
          <w:szCs w:val="21"/>
        </w:rPr>
        <w:t xml:space="preserve">　参与下列活动之一，情节轻微，尚不构成犯罪的，由公安机关处十日以上十五日以下拘留，可以并处一万元以下罚款：</w:t>
      </w:r>
    </w:p>
    <w:p w14:paraId="36C5D7E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lastRenderedPageBreak/>
        <w:t>（一）宣扬恐怖主义、极端主义或者煽动实施恐怖活动、极端主义活动的；</w:t>
      </w:r>
    </w:p>
    <w:p w14:paraId="5EF8E3C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（二）制作、传播、非法持有宣扬恐怖主义、极端主义的物品的；</w:t>
      </w:r>
    </w:p>
    <w:p w14:paraId="0D46425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（三）强制他人在公共场所穿戴宣扬恐怖主义、极端主义的服饰、标志的；</w:t>
      </w:r>
    </w:p>
    <w:p w14:paraId="5B6C250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（四）为宣扬恐怖主义、极端主义或者实施恐怖主义、极端主义活动提供信息、资金、物资、劳务、技术、场所等支持、协助、便利的。</w:t>
      </w:r>
    </w:p>
    <w:p w14:paraId="5ED4549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 xml:space="preserve">第八十一条　</w:t>
      </w:r>
      <w:r w:rsidRPr="00FE2B7F">
        <w:rPr>
          <w:rFonts w:ascii="Helvetica" w:eastAsia="宋体" w:hAnsi="Helvetica" w:cs="Helvetica"/>
          <w:color w:val="333333"/>
          <w:kern w:val="0"/>
          <w:szCs w:val="21"/>
        </w:rPr>
        <w:t>利用极端主义，实施下列行为之一，情节轻微，尚不构成犯罪的，由公安机关处五日以上十五日以下拘留，可以并处一万元以下罚款：</w:t>
      </w:r>
    </w:p>
    <w:p w14:paraId="12BD9AF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（一）强迫他人参加宗教活动，或者强迫他人向宗教活动场所、宗教教职人员提供财物或者劳务的；</w:t>
      </w:r>
    </w:p>
    <w:p w14:paraId="0EEED07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（二）以恐吓、骚扰等方式驱赶其他民族或者有其他信仰的人员离开居住地的；</w:t>
      </w:r>
    </w:p>
    <w:p w14:paraId="7AC0642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（三）以恐吓、骚扰等方式干涉他人与其他民族或者有其他信仰的人员交往、共同生活的；</w:t>
      </w:r>
    </w:p>
    <w:p w14:paraId="41CF473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（四）以恐吓、骚扰等方式干涉他人生活习俗、方式和生产经营的；</w:t>
      </w:r>
    </w:p>
    <w:p w14:paraId="47EB1BF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（五）阻碍国家机关工作人员依法执行职务的；</w:t>
      </w:r>
    </w:p>
    <w:p w14:paraId="219C7B3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（六）歪曲、诋毁国家政策、法律、行政法规，煽动、教唆抵制人民政府依法管理的；</w:t>
      </w:r>
    </w:p>
    <w:p w14:paraId="0B2EE3F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（七）煽动、胁迫群众损毁或者故意损毁居民身份证、户口簿等国家法定证件以及人民币的；</w:t>
      </w:r>
    </w:p>
    <w:p w14:paraId="20EB3F9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（八）煽动、胁迫他人以宗教仪式取代结婚、离婚登记的；</w:t>
      </w:r>
    </w:p>
    <w:p w14:paraId="7BF234D3"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（九）煽动、胁迫未成年人不接受义务教育的；</w:t>
      </w:r>
    </w:p>
    <w:p w14:paraId="15E187B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（十）</w:t>
      </w:r>
      <w:proofErr w:type="gramStart"/>
      <w:r w:rsidRPr="00FE2B7F">
        <w:rPr>
          <w:rFonts w:ascii="Helvetica" w:eastAsia="宋体" w:hAnsi="Helvetica" w:cs="Helvetica"/>
          <w:color w:val="333333"/>
          <w:kern w:val="0"/>
          <w:szCs w:val="21"/>
        </w:rPr>
        <w:t>其他利用</w:t>
      </w:r>
      <w:proofErr w:type="gramEnd"/>
      <w:r w:rsidRPr="00FE2B7F">
        <w:rPr>
          <w:rFonts w:ascii="Helvetica" w:eastAsia="宋体" w:hAnsi="Helvetica" w:cs="Helvetica"/>
          <w:color w:val="333333"/>
          <w:kern w:val="0"/>
          <w:szCs w:val="21"/>
        </w:rPr>
        <w:t>极端主义破坏国家法律制度实施的。</w:t>
      </w:r>
    </w:p>
    <w:p w14:paraId="0820B4D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第八十二条</w:t>
      </w:r>
      <w:r w:rsidRPr="00FE2B7F">
        <w:rPr>
          <w:rFonts w:ascii="Helvetica" w:eastAsia="宋体" w:hAnsi="Helvetica" w:cs="Helvetica"/>
          <w:color w:val="333333"/>
          <w:kern w:val="0"/>
          <w:szCs w:val="21"/>
        </w:rPr>
        <w:t xml:space="preserve">　明知他人有恐怖活动犯罪、极端主义犯罪行为，窝藏、包庇，情节轻微，尚不构成犯罪的，或者在司法机关向其调查有关情况、收集有关证据时，拒绝提供的，由公安机关处十日以上十五日以下拘留，可以并处一万元以下罚款。</w:t>
      </w:r>
    </w:p>
    <w:p w14:paraId="69C5DCB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第八十三条</w:t>
      </w:r>
      <w:r w:rsidRPr="00FE2B7F">
        <w:rPr>
          <w:rFonts w:ascii="Helvetica" w:eastAsia="宋体" w:hAnsi="Helvetica" w:cs="Helvetica"/>
          <w:color w:val="333333"/>
          <w:kern w:val="0"/>
          <w:szCs w:val="21"/>
        </w:rPr>
        <w:t xml:space="preserve">　金融机构和特定非金融机构对国家反恐怖主义工作领导机构的办事机构公告的恐怖活动组织及恐怖活动人员的资金或者其他资产，未立即予以冻结的，由公安机关处二十万元以上五十万元以下罚款，并对直接负责的董事、高级管理人员和其他直接责任人员处十万元以下罚款；情节严重的，处五十万元以上罚款，并对直接负责的董事、高级管理人员和其他直接责任人员，处十万元以上五十万元以下罚款，可以并处五日以上十五日以下拘留。</w:t>
      </w:r>
    </w:p>
    <w:p w14:paraId="66B13F0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第八十四条</w:t>
      </w:r>
      <w:r w:rsidRPr="00FE2B7F">
        <w:rPr>
          <w:rFonts w:ascii="Helvetica" w:eastAsia="宋体" w:hAnsi="Helvetica" w:cs="Helvetica"/>
          <w:color w:val="333333"/>
          <w:kern w:val="0"/>
          <w:szCs w:val="21"/>
        </w:rPr>
        <w:t xml:space="preserve">　电信业务经营者、互联网服务提供者有下列情形之一的，由主管部门处二十万元以上五十万元以下罚款，并对其直接负责的主管人员和其他直接责任人员处十万元以下罚款；情节严重的，处五十万元以上罚款，并对其直接负责的主管人员和其他直接责任人员，处十万元以上五十万元以下罚款，可以由公安机关对其直接负责的主管人员和其他直接责任人员，处五日以上十五日以下拘留：</w:t>
      </w:r>
    </w:p>
    <w:p w14:paraId="38CCEF7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（一）未依照规定为公安机关、国家安全机关依法进行防范、调查恐怖活动提供技术接口和解密等技术支持和协助的；</w:t>
      </w:r>
    </w:p>
    <w:p w14:paraId="290BEAA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lastRenderedPageBreak/>
        <w:t>（二）未按照主管部门的要求，停止传输、删除含有恐怖主义、极端主义内容的信息，保存相关记录，关闭相关网站或者关停相关服务的；</w:t>
      </w:r>
    </w:p>
    <w:p w14:paraId="493689A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（三）未落实网络安全、信息内容监督制度和安全技术防范措施，造成含有恐怖主义、极端主义内容的信息传播，情节严重的。</w:t>
      </w:r>
    </w:p>
    <w:p w14:paraId="4C4C665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第八十五条</w:t>
      </w:r>
      <w:r w:rsidRPr="00FE2B7F">
        <w:rPr>
          <w:rFonts w:ascii="Helvetica" w:eastAsia="宋体" w:hAnsi="Helvetica" w:cs="Helvetica"/>
          <w:color w:val="333333"/>
          <w:kern w:val="0"/>
          <w:szCs w:val="21"/>
        </w:rPr>
        <w:t xml:space="preserve">　铁路、公路、水上、航空的货运和邮政、快递等物流运营单位有下列情形之一的，由主管部门处十万元以上五十万元以下罚款，并对其直接负责的主管人员和其他直接责任人员处十万元以下罚款：</w:t>
      </w:r>
    </w:p>
    <w:p w14:paraId="2A00310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（一）未实行安全查验制度，对客户身份进行查验，或者未依照规定对运输、寄递物品进行安全检查或者开封验视的；</w:t>
      </w:r>
    </w:p>
    <w:p w14:paraId="64652C8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（二）对禁止运输、寄递，存在重大安全隐患，或者客户拒绝安全查验的物品予以运输、寄递的；</w:t>
      </w:r>
    </w:p>
    <w:p w14:paraId="1869711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（三）未实行运输、寄递客户身份、物品信息登记制度的。</w:t>
      </w:r>
    </w:p>
    <w:p w14:paraId="202333A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第八十六条</w:t>
      </w:r>
      <w:r w:rsidRPr="00FE2B7F">
        <w:rPr>
          <w:rFonts w:ascii="Helvetica" w:eastAsia="宋体" w:hAnsi="Helvetica" w:cs="Helvetica"/>
          <w:color w:val="333333"/>
          <w:kern w:val="0"/>
          <w:szCs w:val="21"/>
        </w:rPr>
        <w:t xml:space="preserve">　电信、互联网、金融业务经营者、服务提供者未按规定对客户身份进行查验，或者对身份不明、拒绝身份查验的客户提供服务的，主管部门应当责令改正；拒不改正的，处二十万元以上五十万元以下罚款，并对其直接负责的主管人员和其他直接责任人员处十万元以下罚款；情节严重的，处五十万元以上罚款，并对其直接负责的主管人员和其他直接责任人员，处十万元以上五十万元以下罚款。</w:t>
      </w:r>
    </w:p>
    <w:p w14:paraId="01805F8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住宿、长途客运、机动车租赁等业务经营者、服务提供者有前款规定情形的，由主管部门处十万元以上五十万元以下罚款，并对其直接负责的主管人员和其他直接责任人员处十万元以下罚款。</w:t>
      </w:r>
    </w:p>
    <w:p w14:paraId="34DDDF8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第八十七条</w:t>
      </w:r>
      <w:r w:rsidRPr="00FE2B7F">
        <w:rPr>
          <w:rFonts w:ascii="Helvetica" w:eastAsia="宋体" w:hAnsi="Helvetica" w:cs="Helvetica"/>
          <w:color w:val="333333"/>
          <w:kern w:val="0"/>
          <w:szCs w:val="21"/>
        </w:rPr>
        <w:t xml:space="preserve">　违反本法规定，有下列情形之一的，由主管部门给予警告，并责令改正；拒不改正的，处十万元以下罚款，并对其直接负责的主管人员和其他直接责任人员处一万元以下罚款：</w:t>
      </w:r>
    </w:p>
    <w:p w14:paraId="3ED48F2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（一）未依照规定对枪支等武器、弹药、管制器具、危险化学品、民用爆炸物品、核与放射物品</w:t>
      </w:r>
      <w:proofErr w:type="gramStart"/>
      <w:r w:rsidRPr="00FE2B7F">
        <w:rPr>
          <w:rFonts w:ascii="Helvetica" w:eastAsia="宋体" w:hAnsi="Helvetica" w:cs="Helvetica"/>
          <w:color w:val="333333"/>
          <w:kern w:val="0"/>
          <w:szCs w:val="21"/>
        </w:rPr>
        <w:t>作出</w:t>
      </w:r>
      <w:proofErr w:type="gramEnd"/>
      <w:r w:rsidRPr="00FE2B7F">
        <w:rPr>
          <w:rFonts w:ascii="Helvetica" w:eastAsia="宋体" w:hAnsi="Helvetica" w:cs="Helvetica"/>
          <w:color w:val="333333"/>
          <w:kern w:val="0"/>
          <w:szCs w:val="21"/>
        </w:rPr>
        <w:t>电子追踪标识，对民用爆炸物品添加安检示踪标识物的；</w:t>
      </w:r>
    </w:p>
    <w:p w14:paraId="7B84224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（二）未依照规定对运营中的危险化学品、民用爆炸物品、核与放射物品的运输工具通过定位系统实行监控的；</w:t>
      </w:r>
    </w:p>
    <w:p w14:paraId="1724810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（三）未依照规定对传染病病原体等物质实行严格的监督管理，情节严重的；</w:t>
      </w:r>
    </w:p>
    <w:p w14:paraId="6E776F1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（四）违反国务院有关主管部门或者省级人民政府对管制器具、危险化学品、民用爆炸物品决定的管制或者限制交易措施的。</w:t>
      </w:r>
    </w:p>
    <w:p w14:paraId="76EEAFD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第八十八条</w:t>
      </w:r>
      <w:r w:rsidRPr="00FE2B7F">
        <w:rPr>
          <w:rFonts w:ascii="Helvetica" w:eastAsia="宋体" w:hAnsi="Helvetica" w:cs="Helvetica"/>
          <w:color w:val="333333"/>
          <w:kern w:val="0"/>
          <w:szCs w:val="21"/>
        </w:rPr>
        <w:t xml:space="preserve">　防范恐怖袭击重点目标的管理、营运单位违反本法规定，有下列情形之一的，由公安机关给予警告，并责令改正；拒不改正的，处十万元以下罚款，并对其直接负责的主管人员和其他直接责任人员处一万元以下罚款：</w:t>
      </w:r>
    </w:p>
    <w:p w14:paraId="3DDD5C5F"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（一）未制定防范和应对处置恐怖活动的预案、措施的；</w:t>
      </w:r>
    </w:p>
    <w:p w14:paraId="702D6D1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（二）未建立反恐怖主义工作专项经费保障制度，或者未配备防范和处置设备、设施的；</w:t>
      </w:r>
    </w:p>
    <w:p w14:paraId="19BE2D1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（三）未落实工作机构或者责任人员的；</w:t>
      </w:r>
    </w:p>
    <w:p w14:paraId="2FD4DEB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lastRenderedPageBreak/>
        <w:t>（四）未对重要岗位人员进行安全背景审查，或者未将有不适合情形的人员调整工作岗位的；</w:t>
      </w:r>
    </w:p>
    <w:p w14:paraId="1471DD8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（五）对公共交通运输工具未依照规定配备安保人员和相应设备、设施的；</w:t>
      </w:r>
    </w:p>
    <w:p w14:paraId="6F4BD72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（六）未建立公共安全视频图像信息系统值班监看、信息保存使用、运行维护等管理制度的。</w:t>
      </w:r>
    </w:p>
    <w:p w14:paraId="4B8A214D"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大型活动承办单位以及重点目标的管理单位未依照规定对进入大型活动场所、机场、火车站、码头、城市轨道交通站、公路长途客运站、口岸等重点目标的人员、物品和交通工具进行安全检查的，公安机关应当责令改正；拒不改正的，处十万元以下罚款，并对其直接负责的主管人员和其他直接责任人员处一万元以下罚款。</w:t>
      </w:r>
    </w:p>
    <w:p w14:paraId="0D2C65E9"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第八十九条</w:t>
      </w:r>
      <w:r w:rsidRPr="00FE2B7F">
        <w:rPr>
          <w:rFonts w:ascii="Helvetica" w:eastAsia="宋体" w:hAnsi="Helvetica" w:cs="Helvetica"/>
          <w:color w:val="333333"/>
          <w:kern w:val="0"/>
          <w:szCs w:val="21"/>
        </w:rPr>
        <w:t xml:space="preserve">　恐怖活动嫌疑人员违反公安机关责令其遵守的约束措施的，由公安机关给予警告，并责令改正；拒不改正的，处五日以上十五日以下拘留。</w:t>
      </w:r>
    </w:p>
    <w:p w14:paraId="7B4E5470"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第九十条</w:t>
      </w:r>
      <w:r w:rsidRPr="00FE2B7F">
        <w:rPr>
          <w:rFonts w:ascii="Helvetica" w:eastAsia="宋体" w:hAnsi="Helvetica" w:cs="Helvetica"/>
          <w:color w:val="333333"/>
          <w:kern w:val="0"/>
          <w:szCs w:val="21"/>
        </w:rPr>
        <w:t xml:space="preserve">　新闻媒体等单位编造、传播虚假恐怖事件信息，报道、传播可能引起模仿的恐怖活动的实施细节，发布恐怖事件中残忍、不人道的场景，或者未经批准，报道、传播现场应对处置的工作人员、人质身份信息和应对处置行动情况的，由公安机关处二十万元以下罚款，并对其直接负责的主管人员和其他直接责任人员，处五日以上十五日以下拘留，可以并处五万元以下罚款。</w:t>
      </w:r>
    </w:p>
    <w:p w14:paraId="070A40C1"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个人有前款规定行为的，由公安机关处五日以上十五日以下拘留，可以并处一万元以下罚款。</w:t>
      </w:r>
    </w:p>
    <w:p w14:paraId="2F62ED8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第九十一条</w:t>
      </w:r>
      <w:r w:rsidRPr="00FE2B7F">
        <w:rPr>
          <w:rFonts w:ascii="Helvetica" w:eastAsia="宋体" w:hAnsi="Helvetica" w:cs="Helvetica"/>
          <w:color w:val="333333"/>
          <w:kern w:val="0"/>
          <w:szCs w:val="21"/>
        </w:rPr>
        <w:t xml:space="preserve">　拒不配合有关部门开展反恐怖主义安全防范、情报信息、调查、应对处置工作的，由主管部门处二千元以下罚款；造成严重后果的，处五日以上十五日以下拘留，可以并处一万元以下罚款。</w:t>
      </w:r>
    </w:p>
    <w:p w14:paraId="013F1D7A"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单位有前款规定行为的，由主管部门处五万元以下罚款；造成严重后果的，处十万元以下罚款；并对其直接负责的主管人员和其他直接责任人员依照前款规定处罚。</w:t>
      </w:r>
    </w:p>
    <w:p w14:paraId="6D5A851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第九十二条</w:t>
      </w:r>
      <w:r w:rsidRPr="00FE2B7F">
        <w:rPr>
          <w:rFonts w:ascii="Helvetica" w:eastAsia="宋体" w:hAnsi="Helvetica" w:cs="Helvetica"/>
          <w:color w:val="333333"/>
          <w:kern w:val="0"/>
          <w:szCs w:val="21"/>
        </w:rPr>
        <w:t xml:space="preserve">　阻碍有关部门开展反恐怖主义工作的，由公安机关处五日以上十五日以下拘留，可以并处五万元以下罚款。</w:t>
      </w:r>
    </w:p>
    <w:p w14:paraId="44B0D744"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单位有前款规定行为的，由公安机关处二十万元以下罚款，并对其直接负责的主管人员和其他直接责任人员依照前款规定处罚。</w:t>
      </w:r>
    </w:p>
    <w:p w14:paraId="4F3F2026"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color w:val="333333"/>
          <w:kern w:val="0"/>
          <w:szCs w:val="21"/>
        </w:rPr>
        <w:t>阻碍</w:t>
      </w:r>
      <w:hyperlink r:id="rId11" w:tgtFrame="_blank" w:history="1">
        <w:r w:rsidRPr="00FE2B7F">
          <w:rPr>
            <w:rFonts w:ascii="Helvetica" w:eastAsia="宋体" w:hAnsi="Helvetica" w:cs="Helvetica"/>
            <w:color w:val="136EC2"/>
            <w:kern w:val="0"/>
            <w:szCs w:val="21"/>
          </w:rPr>
          <w:t>人民警察</w:t>
        </w:r>
      </w:hyperlink>
      <w:r w:rsidRPr="00FE2B7F">
        <w:rPr>
          <w:rFonts w:ascii="Helvetica" w:eastAsia="宋体" w:hAnsi="Helvetica" w:cs="Helvetica"/>
          <w:color w:val="333333"/>
          <w:kern w:val="0"/>
          <w:szCs w:val="21"/>
        </w:rPr>
        <w:t>、人民解放军、</w:t>
      </w:r>
      <w:hyperlink r:id="rId12" w:tgtFrame="_blank" w:history="1">
        <w:r w:rsidRPr="00FE2B7F">
          <w:rPr>
            <w:rFonts w:ascii="Helvetica" w:eastAsia="宋体" w:hAnsi="Helvetica" w:cs="Helvetica"/>
            <w:color w:val="136EC2"/>
            <w:kern w:val="0"/>
            <w:szCs w:val="21"/>
            <w:u w:val="single"/>
          </w:rPr>
          <w:t>人民武装警察</w:t>
        </w:r>
      </w:hyperlink>
      <w:r w:rsidRPr="00FE2B7F">
        <w:rPr>
          <w:rFonts w:ascii="Helvetica" w:eastAsia="宋体" w:hAnsi="Helvetica" w:cs="Helvetica"/>
          <w:color w:val="333333"/>
          <w:kern w:val="0"/>
          <w:szCs w:val="21"/>
        </w:rPr>
        <w:t>依法执行职务的，从重处罚。</w:t>
      </w:r>
    </w:p>
    <w:p w14:paraId="43C1207B"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第九十三条</w:t>
      </w:r>
      <w:r w:rsidRPr="00FE2B7F">
        <w:rPr>
          <w:rFonts w:ascii="Helvetica" w:eastAsia="宋体" w:hAnsi="Helvetica" w:cs="Helvetica"/>
          <w:color w:val="333333"/>
          <w:kern w:val="0"/>
          <w:szCs w:val="21"/>
        </w:rPr>
        <w:t xml:space="preserve">　单位违反本法规定，情节严重的，由主管部门责令停止从事相关业务、提供相关服务或者责令停产停业；造成严重后果的，吊销有关证照或者撤销登记。</w:t>
      </w:r>
    </w:p>
    <w:p w14:paraId="6307DDE2"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 xml:space="preserve">第九十四条　</w:t>
      </w:r>
      <w:r w:rsidRPr="00FE2B7F">
        <w:rPr>
          <w:rFonts w:ascii="Helvetica" w:eastAsia="宋体" w:hAnsi="Helvetica" w:cs="Helvetica"/>
          <w:color w:val="333333"/>
          <w:kern w:val="0"/>
          <w:szCs w:val="21"/>
        </w:rPr>
        <w:t>反恐怖主义工作领导机构、有关部门的工作人员在反恐怖主义工作中滥用职权、玩忽职守、徇私舞弊，或者有违反规定泄露国家秘密、商业秘密和个人隐私等行为，构成犯罪的，依法追究刑事责任；尚不构成犯罪的，依法给予处分。</w:t>
      </w:r>
    </w:p>
    <w:p w14:paraId="3FD800B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hyperlink r:id="rId13" w:tgtFrame="_blank" w:history="1">
        <w:r w:rsidRPr="00FE2B7F">
          <w:rPr>
            <w:rFonts w:ascii="Helvetica" w:eastAsia="宋体" w:hAnsi="Helvetica" w:cs="Helvetica"/>
            <w:color w:val="136EC2"/>
            <w:kern w:val="0"/>
            <w:szCs w:val="21"/>
          </w:rPr>
          <w:t>反恐怖主义</w:t>
        </w:r>
      </w:hyperlink>
      <w:r w:rsidRPr="00FE2B7F">
        <w:rPr>
          <w:rFonts w:ascii="Helvetica" w:eastAsia="宋体" w:hAnsi="Helvetica" w:cs="Helvetica"/>
          <w:color w:val="333333"/>
          <w:kern w:val="0"/>
          <w:szCs w:val="21"/>
        </w:rPr>
        <w:t>工作领导机构、有关部门及其工作人员在反恐怖主义工作中滥用职权、玩忽职守、徇私舞弊或者有其他违法违纪行为的，任何单位和个人有权向有关部门检举、控告。有关部门接到检举、控告后，应当及时处理并回复检举、控告人。</w:t>
      </w:r>
    </w:p>
    <w:p w14:paraId="5CA04F9C"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第九十五条</w:t>
      </w:r>
      <w:r w:rsidRPr="00FE2B7F">
        <w:rPr>
          <w:rFonts w:ascii="Helvetica" w:eastAsia="宋体" w:hAnsi="Helvetica" w:cs="Helvetica"/>
          <w:color w:val="333333"/>
          <w:kern w:val="0"/>
          <w:szCs w:val="21"/>
        </w:rPr>
        <w:t xml:space="preserve">　对依照本法规定查封、扣押、冻结、扣留、收缴的物品、资金等，经审查发现与恐怖主义无关的，应当及时解除有关措施，予以退还。</w:t>
      </w:r>
    </w:p>
    <w:p w14:paraId="0D1AF96E"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lastRenderedPageBreak/>
        <w:t>第九十六条</w:t>
      </w:r>
      <w:r w:rsidRPr="00FE2B7F">
        <w:rPr>
          <w:rFonts w:ascii="Helvetica" w:eastAsia="宋体" w:hAnsi="Helvetica" w:cs="Helvetica"/>
          <w:color w:val="333333"/>
          <w:kern w:val="0"/>
          <w:szCs w:val="21"/>
        </w:rPr>
        <w:t xml:space="preserve">　有关单位和个人对依照本法</w:t>
      </w:r>
      <w:proofErr w:type="gramStart"/>
      <w:r w:rsidRPr="00FE2B7F">
        <w:rPr>
          <w:rFonts w:ascii="Helvetica" w:eastAsia="宋体" w:hAnsi="Helvetica" w:cs="Helvetica"/>
          <w:color w:val="333333"/>
          <w:kern w:val="0"/>
          <w:szCs w:val="21"/>
        </w:rPr>
        <w:t>作出</w:t>
      </w:r>
      <w:proofErr w:type="gramEnd"/>
      <w:r w:rsidRPr="00FE2B7F">
        <w:rPr>
          <w:rFonts w:ascii="Helvetica" w:eastAsia="宋体" w:hAnsi="Helvetica" w:cs="Helvetica"/>
          <w:color w:val="333333"/>
          <w:kern w:val="0"/>
          <w:szCs w:val="21"/>
        </w:rPr>
        <w:t>的行政处罚和行政强制措施决定不服的，可以依法申请行政复议或者提起行政诉讼。</w:t>
      </w:r>
    </w:p>
    <w:p w14:paraId="5EDF97B3" w14:textId="77777777" w:rsidR="00FE2B7F" w:rsidRPr="00FE2B7F" w:rsidRDefault="00FE2B7F" w:rsidP="00FE2B7F">
      <w:pPr>
        <w:widowControl/>
        <w:shd w:val="clear" w:color="auto" w:fill="FFFFFF"/>
        <w:spacing w:line="300" w:lineRule="atLeast"/>
        <w:jc w:val="left"/>
        <w:outlineLvl w:val="2"/>
        <w:rPr>
          <w:rFonts w:ascii="微软雅黑" w:eastAsia="微软雅黑" w:hAnsi="微软雅黑" w:cs="宋体"/>
          <w:color w:val="333333"/>
          <w:kern w:val="0"/>
          <w:sz w:val="27"/>
          <w:szCs w:val="27"/>
        </w:rPr>
      </w:pPr>
      <w:bookmarkStart w:id="46" w:name="3_11"/>
      <w:bookmarkStart w:id="47" w:name="sub15894711_3_11"/>
      <w:bookmarkStart w:id="48" w:name="第十章"/>
      <w:bookmarkStart w:id="49" w:name="3-11"/>
      <w:bookmarkEnd w:id="46"/>
      <w:bookmarkEnd w:id="47"/>
      <w:bookmarkEnd w:id="48"/>
      <w:bookmarkEnd w:id="49"/>
      <w:r w:rsidRPr="00FE2B7F">
        <w:rPr>
          <w:rFonts w:ascii="微软雅黑" w:eastAsia="微软雅黑" w:hAnsi="微软雅黑" w:cs="宋体" w:hint="eastAsia"/>
          <w:color w:val="333333"/>
          <w:kern w:val="0"/>
          <w:sz w:val="27"/>
          <w:szCs w:val="27"/>
        </w:rPr>
        <w:t>第十章</w:t>
      </w:r>
    </w:p>
    <w:p w14:paraId="42CB8458"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hint="eastAsia"/>
          <w:color w:val="333333"/>
          <w:kern w:val="0"/>
          <w:szCs w:val="21"/>
        </w:rPr>
      </w:pPr>
      <w:r w:rsidRPr="00FE2B7F">
        <w:rPr>
          <w:rFonts w:ascii="Helvetica" w:eastAsia="宋体" w:hAnsi="Helvetica" w:cs="Helvetica"/>
          <w:b/>
          <w:bCs/>
          <w:color w:val="333333"/>
          <w:kern w:val="0"/>
          <w:szCs w:val="21"/>
        </w:rPr>
        <w:t>附则</w:t>
      </w:r>
    </w:p>
    <w:p w14:paraId="14A10767" w14:textId="77777777" w:rsidR="00FE2B7F" w:rsidRPr="00FE2B7F" w:rsidRDefault="00FE2B7F" w:rsidP="00FE2B7F">
      <w:pPr>
        <w:widowControl/>
        <w:shd w:val="clear" w:color="auto" w:fill="FFFFFF"/>
        <w:spacing w:line="360" w:lineRule="atLeast"/>
        <w:ind w:firstLine="480"/>
        <w:jc w:val="left"/>
        <w:rPr>
          <w:rFonts w:ascii="Helvetica" w:eastAsia="宋体" w:hAnsi="Helvetica" w:cs="Helvetica"/>
          <w:color w:val="333333"/>
          <w:kern w:val="0"/>
          <w:szCs w:val="21"/>
        </w:rPr>
      </w:pPr>
      <w:r w:rsidRPr="00FE2B7F">
        <w:rPr>
          <w:rFonts w:ascii="Helvetica" w:eastAsia="宋体" w:hAnsi="Helvetica" w:cs="Helvetica"/>
          <w:b/>
          <w:bCs/>
          <w:color w:val="333333"/>
          <w:kern w:val="0"/>
          <w:szCs w:val="21"/>
        </w:rPr>
        <w:t>第九十七条</w:t>
      </w:r>
      <w:r w:rsidRPr="00FE2B7F">
        <w:rPr>
          <w:rFonts w:ascii="Helvetica" w:eastAsia="宋体" w:hAnsi="Helvetica" w:cs="Helvetica"/>
          <w:color w:val="333333"/>
          <w:kern w:val="0"/>
          <w:szCs w:val="21"/>
        </w:rPr>
        <w:t xml:space="preserve">　本法自</w:t>
      </w:r>
      <w:r w:rsidRPr="00FE2B7F">
        <w:rPr>
          <w:rFonts w:ascii="Helvetica" w:eastAsia="宋体" w:hAnsi="Helvetica" w:cs="Helvetica"/>
          <w:color w:val="333333"/>
          <w:kern w:val="0"/>
          <w:szCs w:val="21"/>
        </w:rPr>
        <w:t>2016</w:t>
      </w:r>
      <w:r w:rsidRPr="00FE2B7F">
        <w:rPr>
          <w:rFonts w:ascii="Helvetica" w:eastAsia="宋体" w:hAnsi="Helvetica" w:cs="Helvetica"/>
          <w:color w:val="333333"/>
          <w:kern w:val="0"/>
          <w:szCs w:val="21"/>
        </w:rPr>
        <w:t>年</w:t>
      </w:r>
      <w:r w:rsidRPr="00FE2B7F">
        <w:rPr>
          <w:rFonts w:ascii="Helvetica" w:eastAsia="宋体" w:hAnsi="Helvetica" w:cs="Helvetica"/>
          <w:color w:val="333333"/>
          <w:kern w:val="0"/>
          <w:szCs w:val="21"/>
        </w:rPr>
        <w:t>1</w:t>
      </w:r>
      <w:r w:rsidRPr="00FE2B7F">
        <w:rPr>
          <w:rFonts w:ascii="Helvetica" w:eastAsia="宋体" w:hAnsi="Helvetica" w:cs="Helvetica"/>
          <w:color w:val="333333"/>
          <w:kern w:val="0"/>
          <w:szCs w:val="21"/>
        </w:rPr>
        <w:t>月</w:t>
      </w:r>
      <w:r w:rsidRPr="00FE2B7F">
        <w:rPr>
          <w:rFonts w:ascii="Helvetica" w:eastAsia="宋体" w:hAnsi="Helvetica" w:cs="Helvetica"/>
          <w:color w:val="333333"/>
          <w:kern w:val="0"/>
          <w:szCs w:val="21"/>
        </w:rPr>
        <w:t>1</w:t>
      </w:r>
      <w:r w:rsidRPr="00FE2B7F">
        <w:rPr>
          <w:rFonts w:ascii="Helvetica" w:eastAsia="宋体" w:hAnsi="Helvetica" w:cs="Helvetica"/>
          <w:color w:val="333333"/>
          <w:kern w:val="0"/>
          <w:szCs w:val="21"/>
        </w:rPr>
        <w:t>日起施行。</w:t>
      </w:r>
      <w:r w:rsidRPr="00FE2B7F">
        <w:rPr>
          <w:rFonts w:ascii="Helvetica" w:eastAsia="宋体" w:hAnsi="Helvetica" w:cs="Helvetica"/>
          <w:color w:val="333333"/>
          <w:kern w:val="0"/>
          <w:szCs w:val="21"/>
        </w:rPr>
        <w:t>2011</w:t>
      </w:r>
      <w:r w:rsidRPr="00FE2B7F">
        <w:rPr>
          <w:rFonts w:ascii="Helvetica" w:eastAsia="宋体" w:hAnsi="Helvetica" w:cs="Helvetica"/>
          <w:color w:val="333333"/>
          <w:kern w:val="0"/>
          <w:szCs w:val="21"/>
        </w:rPr>
        <w:t>年</w:t>
      </w:r>
      <w:r w:rsidRPr="00FE2B7F">
        <w:rPr>
          <w:rFonts w:ascii="Helvetica" w:eastAsia="宋体" w:hAnsi="Helvetica" w:cs="Helvetica"/>
          <w:color w:val="333333"/>
          <w:kern w:val="0"/>
          <w:szCs w:val="21"/>
        </w:rPr>
        <w:t>10</w:t>
      </w:r>
      <w:r w:rsidRPr="00FE2B7F">
        <w:rPr>
          <w:rFonts w:ascii="Helvetica" w:eastAsia="宋体" w:hAnsi="Helvetica" w:cs="Helvetica"/>
          <w:color w:val="333333"/>
          <w:kern w:val="0"/>
          <w:szCs w:val="21"/>
        </w:rPr>
        <w:t>月</w:t>
      </w:r>
      <w:r w:rsidRPr="00FE2B7F">
        <w:rPr>
          <w:rFonts w:ascii="Helvetica" w:eastAsia="宋体" w:hAnsi="Helvetica" w:cs="Helvetica"/>
          <w:color w:val="333333"/>
          <w:kern w:val="0"/>
          <w:szCs w:val="21"/>
        </w:rPr>
        <w:t>29</w:t>
      </w:r>
      <w:r w:rsidRPr="00FE2B7F">
        <w:rPr>
          <w:rFonts w:ascii="Helvetica" w:eastAsia="宋体" w:hAnsi="Helvetica" w:cs="Helvetica"/>
          <w:color w:val="333333"/>
          <w:kern w:val="0"/>
          <w:szCs w:val="21"/>
        </w:rPr>
        <w:t>日第十一届全国人民代表大会常务委员会第二十三次会议通过的《</w:t>
      </w:r>
      <w:hyperlink r:id="rId14" w:tgtFrame="_blank" w:history="1">
        <w:r w:rsidRPr="00FE2B7F">
          <w:rPr>
            <w:rFonts w:ascii="Helvetica" w:eastAsia="宋体" w:hAnsi="Helvetica" w:cs="Helvetica"/>
            <w:color w:val="136EC2"/>
            <w:kern w:val="0"/>
            <w:szCs w:val="21"/>
          </w:rPr>
          <w:t>全国人民代表大会常务委员会关于加强反恐怖工作有关问题的决定</w:t>
        </w:r>
      </w:hyperlink>
      <w:r w:rsidRPr="00FE2B7F">
        <w:rPr>
          <w:rFonts w:ascii="Helvetica" w:eastAsia="宋体" w:hAnsi="Helvetica" w:cs="Helvetica"/>
          <w:color w:val="333333"/>
          <w:kern w:val="0"/>
          <w:szCs w:val="21"/>
        </w:rPr>
        <w:t>》同时废止。</w:t>
      </w:r>
    </w:p>
    <w:p w14:paraId="2A662CA0" w14:textId="77777777" w:rsidR="00E50DD2" w:rsidRPr="00FE2B7F" w:rsidRDefault="00E50DD2"/>
    <w:sectPr w:rsidR="00E50DD2" w:rsidRPr="00FE2B7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6D2"/>
    <w:rsid w:val="002E2035"/>
    <w:rsid w:val="00CA76D2"/>
    <w:rsid w:val="00E50DD2"/>
    <w:rsid w:val="00FE2B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5C7AD"/>
  <w15:chartTrackingRefBased/>
  <w15:docId w15:val="{A8E20E67-5851-430F-9E83-1DB2829445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0342">
      <w:bodyDiv w:val="1"/>
      <w:marLeft w:val="0"/>
      <w:marRight w:val="0"/>
      <w:marTop w:val="0"/>
      <w:marBottom w:val="0"/>
      <w:divBdr>
        <w:top w:val="none" w:sz="0" w:space="0" w:color="auto"/>
        <w:left w:val="none" w:sz="0" w:space="0" w:color="auto"/>
        <w:bottom w:val="none" w:sz="0" w:space="0" w:color="auto"/>
        <w:right w:val="none" w:sz="0" w:space="0" w:color="auto"/>
      </w:divBdr>
      <w:divsChild>
        <w:div w:id="1794857955">
          <w:marLeft w:val="0"/>
          <w:marRight w:val="0"/>
          <w:marTop w:val="0"/>
          <w:marBottom w:val="225"/>
          <w:divBdr>
            <w:top w:val="none" w:sz="0" w:space="0" w:color="auto"/>
            <w:left w:val="none" w:sz="0" w:space="0" w:color="auto"/>
            <w:bottom w:val="none" w:sz="0" w:space="0" w:color="auto"/>
            <w:right w:val="none" w:sz="0" w:space="0" w:color="auto"/>
          </w:divBdr>
        </w:div>
        <w:div w:id="1027832206">
          <w:marLeft w:val="0"/>
          <w:marRight w:val="0"/>
          <w:marTop w:val="0"/>
          <w:marBottom w:val="225"/>
          <w:divBdr>
            <w:top w:val="none" w:sz="0" w:space="0" w:color="auto"/>
            <w:left w:val="none" w:sz="0" w:space="0" w:color="auto"/>
            <w:bottom w:val="none" w:sz="0" w:space="0" w:color="auto"/>
            <w:right w:val="none" w:sz="0" w:space="0" w:color="auto"/>
          </w:divBdr>
        </w:div>
        <w:div w:id="1816799690">
          <w:marLeft w:val="0"/>
          <w:marRight w:val="0"/>
          <w:marTop w:val="0"/>
          <w:marBottom w:val="225"/>
          <w:divBdr>
            <w:top w:val="none" w:sz="0" w:space="0" w:color="auto"/>
            <w:left w:val="none" w:sz="0" w:space="0" w:color="auto"/>
            <w:bottom w:val="none" w:sz="0" w:space="0" w:color="auto"/>
            <w:right w:val="none" w:sz="0" w:space="0" w:color="auto"/>
          </w:divBdr>
        </w:div>
        <w:div w:id="1057362747">
          <w:marLeft w:val="-450"/>
          <w:marRight w:val="0"/>
          <w:marTop w:val="525"/>
          <w:marBottom w:val="225"/>
          <w:divBdr>
            <w:top w:val="none" w:sz="0" w:space="0" w:color="auto"/>
            <w:left w:val="single" w:sz="48" w:space="0" w:color="4F9CEE"/>
            <w:bottom w:val="none" w:sz="0" w:space="0" w:color="auto"/>
            <w:right w:val="none" w:sz="0" w:space="0" w:color="auto"/>
          </w:divBdr>
        </w:div>
        <w:div w:id="1569878111">
          <w:marLeft w:val="0"/>
          <w:marRight w:val="0"/>
          <w:marTop w:val="300"/>
          <w:marBottom w:val="180"/>
          <w:divBdr>
            <w:top w:val="none" w:sz="0" w:space="0" w:color="auto"/>
            <w:left w:val="none" w:sz="0" w:space="0" w:color="auto"/>
            <w:bottom w:val="none" w:sz="0" w:space="0" w:color="auto"/>
            <w:right w:val="none" w:sz="0" w:space="0" w:color="auto"/>
          </w:divBdr>
        </w:div>
        <w:div w:id="303510437">
          <w:marLeft w:val="0"/>
          <w:marRight w:val="0"/>
          <w:marTop w:val="0"/>
          <w:marBottom w:val="225"/>
          <w:divBdr>
            <w:top w:val="none" w:sz="0" w:space="0" w:color="auto"/>
            <w:left w:val="none" w:sz="0" w:space="0" w:color="auto"/>
            <w:bottom w:val="none" w:sz="0" w:space="0" w:color="auto"/>
            <w:right w:val="none" w:sz="0" w:space="0" w:color="auto"/>
          </w:divBdr>
        </w:div>
        <w:div w:id="1244299194">
          <w:marLeft w:val="0"/>
          <w:marRight w:val="0"/>
          <w:marTop w:val="0"/>
          <w:marBottom w:val="225"/>
          <w:divBdr>
            <w:top w:val="none" w:sz="0" w:space="0" w:color="auto"/>
            <w:left w:val="none" w:sz="0" w:space="0" w:color="auto"/>
            <w:bottom w:val="none" w:sz="0" w:space="0" w:color="auto"/>
            <w:right w:val="none" w:sz="0" w:space="0" w:color="auto"/>
          </w:divBdr>
        </w:div>
        <w:div w:id="778261408">
          <w:marLeft w:val="0"/>
          <w:marRight w:val="0"/>
          <w:marTop w:val="0"/>
          <w:marBottom w:val="225"/>
          <w:divBdr>
            <w:top w:val="none" w:sz="0" w:space="0" w:color="auto"/>
            <w:left w:val="none" w:sz="0" w:space="0" w:color="auto"/>
            <w:bottom w:val="none" w:sz="0" w:space="0" w:color="auto"/>
            <w:right w:val="none" w:sz="0" w:space="0" w:color="auto"/>
          </w:divBdr>
        </w:div>
        <w:div w:id="1176574380">
          <w:marLeft w:val="0"/>
          <w:marRight w:val="0"/>
          <w:marTop w:val="0"/>
          <w:marBottom w:val="225"/>
          <w:divBdr>
            <w:top w:val="none" w:sz="0" w:space="0" w:color="auto"/>
            <w:left w:val="none" w:sz="0" w:space="0" w:color="auto"/>
            <w:bottom w:val="none" w:sz="0" w:space="0" w:color="auto"/>
            <w:right w:val="none" w:sz="0" w:space="0" w:color="auto"/>
          </w:divBdr>
        </w:div>
        <w:div w:id="1682049504">
          <w:marLeft w:val="0"/>
          <w:marRight w:val="0"/>
          <w:marTop w:val="0"/>
          <w:marBottom w:val="225"/>
          <w:divBdr>
            <w:top w:val="none" w:sz="0" w:space="0" w:color="auto"/>
            <w:left w:val="none" w:sz="0" w:space="0" w:color="auto"/>
            <w:bottom w:val="none" w:sz="0" w:space="0" w:color="auto"/>
            <w:right w:val="none" w:sz="0" w:space="0" w:color="auto"/>
          </w:divBdr>
        </w:div>
        <w:div w:id="1872255856">
          <w:marLeft w:val="0"/>
          <w:marRight w:val="0"/>
          <w:marTop w:val="0"/>
          <w:marBottom w:val="225"/>
          <w:divBdr>
            <w:top w:val="none" w:sz="0" w:space="0" w:color="auto"/>
            <w:left w:val="none" w:sz="0" w:space="0" w:color="auto"/>
            <w:bottom w:val="none" w:sz="0" w:space="0" w:color="auto"/>
            <w:right w:val="none" w:sz="0" w:space="0" w:color="auto"/>
          </w:divBdr>
        </w:div>
        <w:div w:id="1932933283">
          <w:marLeft w:val="0"/>
          <w:marRight w:val="0"/>
          <w:marTop w:val="0"/>
          <w:marBottom w:val="225"/>
          <w:divBdr>
            <w:top w:val="none" w:sz="0" w:space="0" w:color="auto"/>
            <w:left w:val="none" w:sz="0" w:space="0" w:color="auto"/>
            <w:bottom w:val="none" w:sz="0" w:space="0" w:color="auto"/>
            <w:right w:val="none" w:sz="0" w:space="0" w:color="auto"/>
          </w:divBdr>
        </w:div>
        <w:div w:id="1733694581">
          <w:marLeft w:val="0"/>
          <w:marRight w:val="0"/>
          <w:marTop w:val="0"/>
          <w:marBottom w:val="225"/>
          <w:divBdr>
            <w:top w:val="none" w:sz="0" w:space="0" w:color="auto"/>
            <w:left w:val="none" w:sz="0" w:space="0" w:color="auto"/>
            <w:bottom w:val="none" w:sz="0" w:space="0" w:color="auto"/>
            <w:right w:val="none" w:sz="0" w:space="0" w:color="auto"/>
          </w:divBdr>
        </w:div>
        <w:div w:id="1492335742">
          <w:marLeft w:val="0"/>
          <w:marRight w:val="0"/>
          <w:marTop w:val="0"/>
          <w:marBottom w:val="225"/>
          <w:divBdr>
            <w:top w:val="none" w:sz="0" w:space="0" w:color="auto"/>
            <w:left w:val="none" w:sz="0" w:space="0" w:color="auto"/>
            <w:bottom w:val="none" w:sz="0" w:space="0" w:color="auto"/>
            <w:right w:val="none" w:sz="0" w:space="0" w:color="auto"/>
          </w:divBdr>
        </w:div>
        <w:div w:id="1233076151">
          <w:marLeft w:val="0"/>
          <w:marRight w:val="0"/>
          <w:marTop w:val="0"/>
          <w:marBottom w:val="225"/>
          <w:divBdr>
            <w:top w:val="none" w:sz="0" w:space="0" w:color="auto"/>
            <w:left w:val="none" w:sz="0" w:space="0" w:color="auto"/>
            <w:bottom w:val="none" w:sz="0" w:space="0" w:color="auto"/>
            <w:right w:val="none" w:sz="0" w:space="0" w:color="auto"/>
          </w:divBdr>
        </w:div>
        <w:div w:id="1905069181">
          <w:marLeft w:val="0"/>
          <w:marRight w:val="0"/>
          <w:marTop w:val="300"/>
          <w:marBottom w:val="180"/>
          <w:divBdr>
            <w:top w:val="none" w:sz="0" w:space="0" w:color="auto"/>
            <w:left w:val="none" w:sz="0" w:space="0" w:color="auto"/>
            <w:bottom w:val="none" w:sz="0" w:space="0" w:color="auto"/>
            <w:right w:val="none" w:sz="0" w:space="0" w:color="auto"/>
          </w:divBdr>
        </w:div>
        <w:div w:id="348024830">
          <w:marLeft w:val="0"/>
          <w:marRight w:val="0"/>
          <w:marTop w:val="0"/>
          <w:marBottom w:val="225"/>
          <w:divBdr>
            <w:top w:val="none" w:sz="0" w:space="0" w:color="auto"/>
            <w:left w:val="none" w:sz="0" w:space="0" w:color="auto"/>
            <w:bottom w:val="none" w:sz="0" w:space="0" w:color="auto"/>
            <w:right w:val="none" w:sz="0" w:space="0" w:color="auto"/>
          </w:divBdr>
        </w:div>
        <w:div w:id="2060855799">
          <w:marLeft w:val="0"/>
          <w:marRight w:val="0"/>
          <w:marTop w:val="0"/>
          <w:marBottom w:val="225"/>
          <w:divBdr>
            <w:top w:val="none" w:sz="0" w:space="0" w:color="auto"/>
            <w:left w:val="none" w:sz="0" w:space="0" w:color="auto"/>
            <w:bottom w:val="none" w:sz="0" w:space="0" w:color="auto"/>
            <w:right w:val="none" w:sz="0" w:space="0" w:color="auto"/>
          </w:divBdr>
        </w:div>
        <w:div w:id="2040085456">
          <w:marLeft w:val="0"/>
          <w:marRight w:val="0"/>
          <w:marTop w:val="0"/>
          <w:marBottom w:val="225"/>
          <w:divBdr>
            <w:top w:val="none" w:sz="0" w:space="0" w:color="auto"/>
            <w:left w:val="none" w:sz="0" w:space="0" w:color="auto"/>
            <w:bottom w:val="none" w:sz="0" w:space="0" w:color="auto"/>
            <w:right w:val="none" w:sz="0" w:space="0" w:color="auto"/>
          </w:divBdr>
        </w:div>
        <w:div w:id="1050767139">
          <w:marLeft w:val="0"/>
          <w:marRight w:val="0"/>
          <w:marTop w:val="0"/>
          <w:marBottom w:val="225"/>
          <w:divBdr>
            <w:top w:val="none" w:sz="0" w:space="0" w:color="auto"/>
            <w:left w:val="none" w:sz="0" w:space="0" w:color="auto"/>
            <w:bottom w:val="none" w:sz="0" w:space="0" w:color="auto"/>
            <w:right w:val="none" w:sz="0" w:space="0" w:color="auto"/>
          </w:divBdr>
        </w:div>
        <w:div w:id="1049694511">
          <w:marLeft w:val="0"/>
          <w:marRight w:val="0"/>
          <w:marTop w:val="0"/>
          <w:marBottom w:val="225"/>
          <w:divBdr>
            <w:top w:val="none" w:sz="0" w:space="0" w:color="auto"/>
            <w:left w:val="none" w:sz="0" w:space="0" w:color="auto"/>
            <w:bottom w:val="none" w:sz="0" w:space="0" w:color="auto"/>
            <w:right w:val="none" w:sz="0" w:space="0" w:color="auto"/>
          </w:divBdr>
        </w:div>
        <w:div w:id="1457288543">
          <w:marLeft w:val="0"/>
          <w:marRight w:val="0"/>
          <w:marTop w:val="0"/>
          <w:marBottom w:val="225"/>
          <w:divBdr>
            <w:top w:val="none" w:sz="0" w:space="0" w:color="auto"/>
            <w:left w:val="none" w:sz="0" w:space="0" w:color="auto"/>
            <w:bottom w:val="none" w:sz="0" w:space="0" w:color="auto"/>
            <w:right w:val="none" w:sz="0" w:space="0" w:color="auto"/>
          </w:divBdr>
        </w:div>
        <w:div w:id="1678003333">
          <w:marLeft w:val="0"/>
          <w:marRight w:val="0"/>
          <w:marTop w:val="0"/>
          <w:marBottom w:val="225"/>
          <w:divBdr>
            <w:top w:val="none" w:sz="0" w:space="0" w:color="auto"/>
            <w:left w:val="none" w:sz="0" w:space="0" w:color="auto"/>
            <w:bottom w:val="none" w:sz="0" w:space="0" w:color="auto"/>
            <w:right w:val="none" w:sz="0" w:space="0" w:color="auto"/>
          </w:divBdr>
        </w:div>
        <w:div w:id="665591526">
          <w:marLeft w:val="0"/>
          <w:marRight w:val="0"/>
          <w:marTop w:val="0"/>
          <w:marBottom w:val="225"/>
          <w:divBdr>
            <w:top w:val="none" w:sz="0" w:space="0" w:color="auto"/>
            <w:left w:val="none" w:sz="0" w:space="0" w:color="auto"/>
            <w:bottom w:val="none" w:sz="0" w:space="0" w:color="auto"/>
            <w:right w:val="none" w:sz="0" w:space="0" w:color="auto"/>
          </w:divBdr>
        </w:div>
        <w:div w:id="2071266712">
          <w:marLeft w:val="0"/>
          <w:marRight w:val="0"/>
          <w:marTop w:val="0"/>
          <w:marBottom w:val="225"/>
          <w:divBdr>
            <w:top w:val="none" w:sz="0" w:space="0" w:color="auto"/>
            <w:left w:val="none" w:sz="0" w:space="0" w:color="auto"/>
            <w:bottom w:val="none" w:sz="0" w:space="0" w:color="auto"/>
            <w:right w:val="none" w:sz="0" w:space="0" w:color="auto"/>
          </w:divBdr>
        </w:div>
        <w:div w:id="676733715">
          <w:marLeft w:val="0"/>
          <w:marRight w:val="0"/>
          <w:marTop w:val="0"/>
          <w:marBottom w:val="225"/>
          <w:divBdr>
            <w:top w:val="none" w:sz="0" w:space="0" w:color="auto"/>
            <w:left w:val="none" w:sz="0" w:space="0" w:color="auto"/>
            <w:bottom w:val="none" w:sz="0" w:space="0" w:color="auto"/>
            <w:right w:val="none" w:sz="0" w:space="0" w:color="auto"/>
          </w:divBdr>
        </w:div>
        <w:div w:id="320961228">
          <w:marLeft w:val="0"/>
          <w:marRight w:val="0"/>
          <w:marTop w:val="0"/>
          <w:marBottom w:val="225"/>
          <w:divBdr>
            <w:top w:val="none" w:sz="0" w:space="0" w:color="auto"/>
            <w:left w:val="none" w:sz="0" w:space="0" w:color="auto"/>
            <w:bottom w:val="none" w:sz="0" w:space="0" w:color="auto"/>
            <w:right w:val="none" w:sz="0" w:space="0" w:color="auto"/>
          </w:divBdr>
        </w:div>
        <w:div w:id="567805951">
          <w:marLeft w:val="0"/>
          <w:marRight w:val="0"/>
          <w:marTop w:val="0"/>
          <w:marBottom w:val="225"/>
          <w:divBdr>
            <w:top w:val="none" w:sz="0" w:space="0" w:color="auto"/>
            <w:left w:val="none" w:sz="0" w:space="0" w:color="auto"/>
            <w:bottom w:val="none" w:sz="0" w:space="0" w:color="auto"/>
            <w:right w:val="none" w:sz="0" w:space="0" w:color="auto"/>
          </w:divBdr>
        </w:div>
        <w:div w:id="1049496022">
          <w:marLeft w:val="0"/>
          <w:marRight w:val="0"/>
          <w:marTop w:val="0"/>
          <w:marBottom w:val="225"/>
          <w:divBdr>
            <w:top w:val="none" w:sz="0" w:space="0" w:color="auto"/>
            <w:left w:val="none" w:sz="0" w:space="0" w:color="auto"/>
            <w:bottom w:val="none" w:sz="0" w:space="0" w:color="auto"/>
            <w:right w:val="none" w:sz="0" w:space="0" w:color="auto"/>
          </w:divBdr>
        </w:div>
        <w:div w:id="1955474730">
          <w:marLeft w:val="0"/>
          <w:marRight w:val="0"/>
          <w:marTop w:val="0"/>
          <w:marBottom w:val="225"/>
          <w:divBdr>
            <w:top w:val="none" w:sz="0" w:space="0" w:color="auto"/>
            <w:left w:val="none" w:sz="0" w:space="0" w:color="auto"/>
            <w:bottom w:val="none" w:sz="0" w:space="0" w:color="auto"/>
            <w:right w:val="none" w:sz="0" w:space="0" w:color="auto"/>
          </w:divBdr>
        </w:div>
        <w:div w:id="1046561722">
          <w:marLeft w:val="0"/>
          <w:marRight w:val="0"/>
          <w:marTop w:val="0"/>
          <w:marBottom w:val="225"/>
          <w:divBdr>
            <w:top w:val="none" w:sz="0" w:space="0" w:color="auto"/>
            <w:left w:val="none" w:sz="0" w:space="0" w:color="auto"/>
            <w:bottom w:val="none" w:sz="0" w:space="0" w:color="auto"/>
            <w:right w:val="none" w:sz="0" w:space="0" w:color="auto"/>
          </w:divBdr>
        </w:div>
        <w:div w:id="1533612288">
          <w:marLeft w:val="0"/>
          <w:marRight w:val="0"/>
          <w:marTop w:val="0"/>
          <w:marBottom w:val="225"/>
          <w:divBdr>
            <w:top w:val="none" w:sz="0" w:space="0" w:color="auto"/>
            <w:left w:val="none" w:sz="0" w:space="0" w:color="auto"/>
            <w:bottom w:val="none" w:sz="0" w:space="0" w:color="auto"/>
            <w:right w:val="none" w:sz="0" w:space="0" w:color="auto"/>
          </w:divBdr>
        </w:div>
        <w:div w:id="1268467957">
          <w:marLeft w:val="0"/>
          <w:marRight w:val="0"/>
          <w:marTop w:val="0"/>
          <w:marBottom w:val="225"/>
          <w:divBdr>
            <w:top w:val="none" w:sz="0" w:space="0" w:color="auto"/>
            <w:left w:val="none" w:sz="0" w:space="0" w:color="auto"/>
            <w:bottom w:val="none" w:sz="0" w:space="0" w:color="auto"/>
            <w:right w:val="none" w:sz="0" w:space="0" w:color="auto"/>
          </w:divBdr>
        </w:div>
        <w:div w:id="2106068456">
          <w:marLeft w:val="0"/>
          <w:marRight w:val="0"/>
          <w:marTop w:val="0"/>
          <w:marBottom w:val="225"/>
          <w:divBdr>
            <w:top w:val="none" w:sz="0" w:space="0" w:color="auto"/>
            <w:left w:val="none" w:sz="0" w:space="0" w:color="auto"/>
            <w:bottom w:val="none" w:sz="0" w:space="0" w:color="auto"/>
            <w:right w:val="none" w:sz="0" w:space="0" w:color="auto"/>
          </w:divBdr>
        </w:div>
        <w:div w:id="348457394">
          <w:marLeft w:val="0"/>
          <w:marRight w:val="0"/>
          <w:marTop w:val="0"/>
          <w:marBottom w:val="225"/>
          <w:divBdr>
            <w:top w:val="none" w:sz="0" w:space="0" w:color="auto"/>
            <w:left w:val="none" w:sz="0" w:space="0" w:color="auto"/>
            <w:bottom w:val="none" w:sz="0" w:space="0" w:color="auto"/>
            <w:right w:val="none" w:sz="0" w:space="0" w:color="auto"/>
          </w:divBdr>
        </w:div>
        <w:div w:id="247009438">
          <w:marLeft w:val="0"/>
          <w:marRight w:val="0"/>
          <w:marTop w:val="0"/>
          <w:marBottom w:val="225"/>
          <w:divBdr>
            <w:top w:val="none" w:sz="0" w:space="0" w:color="auto"/>
            <w:left w:val="none" w:sz="0" w:space="0" w:color="auto"/>
            <w:bottom w:val="none" w:sz="0" w:space="0" w:color="auto"/>
            <w:right w:val="none" w:sz="0" w:space="0" w:color="auto"/>
          </w:divBdr>
        </w:div>
        <w:div w:id="72629585">
          <w:marLeft w:val="0"/>
          <w:marRight w:val="0"/>
          <w:marTop w:val="0"/>
          <w:marBottom w:val="225"/>
          <w:divBdr>
            <w:top w:val="none" w:sz="0" w:space="0" w:color="auto"/>
            <w:left w:val="none" w:sz="0" w:space="0" w:color="auto"/>
            <w:bottom w:val="none" w:sz="0" w:space="0" w:color="auto"/>
            <w:right w:val="none" w:sz="0" w:space="0" w:color="auto"/>
          </w:divBdr>
        </w:div>
        <w:div w:id="1508327352">
          <w:marLeft w:val="0"/>
          <w:marRight w:val="0"/>
          <w:marTop w:val="0"/>
          <w:marBottom w:val="225"/>
          <w:divBdr>
            <w:top w:val="none" w:sz="0" w:space="0" w:color="auto"/>
            <w:left w:val="none" w:sz="0" w:space="0" w:color="auto"/>
            <w:bottom w:val="none" w:sz="0" w:space="0" w:color="auto"/>
            <w:right w:val="none" w:sz="0" w:space="0" w:color="auto"/>
          </w:divBdr>
        </w:div>
        <w:div w:id="578365221">
          <w:marLeft w:val="0"/>
          <w:marRight w:val="0"/>
          <w:marTop w:val="0"/>
          <w:marBottom w:val="225"/>
          <w:divBdr>
            <w:top w:val="none" w:sz="0" w:space="0" w:color="auto"/>
            <w:left w:val="none" w:sz="0" w:space="0" w:color="auto"/>
            <w:bottom w:val="none" w:sz="0" w:space="0" w:color="auto"/>
            <w:right w:val="none" w:sz="0" w:space="0" w:color="auto"/>
          </w:divBdr>
        </w:div>
        <w:div w:id="1307934032">
          <w:marLeft w:val="0"/>
          <w:marRight w:val="0"/>
          <w:marTop w:val="0"/>
          <w:marBottom w:val="225"/>
          <w:divBdr>
            <w:top w:val="none" w:sz="0" w:space="0" w:color="auto"/>
            <w:left w:val="none" w:sz="0" w:space="0" w:color="auto"/>
            <w:bottom w:val="none" w:sz="0" w:space="0" w:color="auto"/>
            <w:right w:val="none" w:sz="0" w:space="0" w:color="auto"/>
          </w:divBdr>
        </w:div>
        <w:div w:id="100758455">
          <w:marLeft w:val="0"/>
          <w:marRight w:val="0"/>
          <w:marTop w:val="0"/>
          <w:marBottom w:val="225"/>
          <w:divBdr>
            <w:top w:val="none" w:sz="0" w:space="0" w:color="auto"/>
            <w:left w:val="none" w:sz="0" w:space="0" w:color="auto"/>
            <w:bottom w:val="none" w:sz="0" w:space="0" w:color="auto"/>
            <w:right w:val="none" w:sz="0" w:space="0" w:color="auto"/>
          </w:divBdr>
        </w:div>
        <w:div w:id="1300457717">
          <w:marLeft w:val="0"/>
          <w:marRight w:val="0"/>
          <w:marTop w:val="0"/>
          <w:marBottom w:val="225"/>
          <w:divBdr>
            <w:top w:val="none" w:sz="0" w:space="0" w:color="auto"/>
            <w:left w:val="none" w:sz="0" w:space="0" w:color="auto"/>
            <w:bottom w:val="none" w:sz="0" w:space="0" w:color="auto"/>
            <w:right w:val="none" w:sz="0" w:space="0" w:color="auto"/>
          </w:divBdr>
        </w:div>
        <w:div w:id="703795349">
          <w:marLeft w:val="0"/>
          <w:marRight w:val="0"/>
          <w:marTop w:val="0"/>
          <w:marBottom w:val="225"/>
          <w:divBdr>
            <w:top w:val="none" w:sz="0" w:space="0" w:color="auto"/>
            <w:left w:val="none" w:sz="0" w:space="0" w:color="auto"/>
            <w:bottom w:val="none" w:sz="0" w:space="0" w:color="auto"/>
            <w:right w:val="none" w:sz="0" w:space="0" w:color="auto"/>
          </w:divBdr>
        </w:div>
        <w:div w:id="1022516350">
          <w:marLeft w:val="0"/>
          <w:marRight w:val="0"/>
          <w:marTop w:val="300"/>
          <w:marBottom w:val="180"/>
          <w:divBdr>
            <w:top w:val="none" w:sz="0" w:space="0" w:color="auto"/>
            <w:left w:val="none" w:sz="0" w:space="0" w:color="auto"/>
            <w:bottom w:val="none" w:sz="0" w:space="0" w:color="auto"/>
            <w:right w:val="none" w:sz="0" w:space="0" w:color="auto"/>
          </w:divBdr>
        </w:div>
        <w:div w:id="2098943264">
          <w:marLeft w:val="0"/>
          <w:marRight w:val="0"/>
          <w:marTop w:val="0"/>
          <w:marBottom w:val="225"/>
          <w:divBdr>
            <w:top w:val="none" w:sz="0" w:space="0" w:color="auto"/>
            <w:left w:val="none" w:sz="0" w:space="0" w:color="auto"/>
            <w:bottom w:val="none" w:sz="0" w:space="0" w:color="auto"/>
            <w:right w:val="none" w:sz="0" w:space="0" w:color="auto"/>
          </w:divBdr>
        </w:div>
        <w:div w:id="1044066224">
          <w:marLeft w:val="0"/>
          <w:marRight w:val="0"/>
          <w:marTop w:val="0"/>
          <w:marBottom w:val="225"/>
          <w:divBdr>
            <w:top w:val="none" w:sz="0" w:space="0" w:color="auto"/>
            <w:left w:val="none" w:sz="0" w:space="0" w:color="auto"/>
            <w:bottom w:val="none" w:sz="0" w:space="0" w:color="auto"/>
            <w:right w:val="none" w:sz="0" w:space="0" w:color="auto"/>
          </w:divBdr>
        </w:div>
        <w:div w:id="129061610">
          <w:marLeft w:val="0"/>
          <w:marRight w:val="0"/>
          <w:marTop w:val="0"/>
          <w:marBottom w:val="225"/>
          <w:divBdr>
            <w:top w:val="none" w:sz="0" w:space="0" w:color="auto"/>
            <w:left w:val="none" w:sz="0" w:space="0" w:color="auto"/>
            <w:bottom w:val="none" w:sz="0" w:space="0" w:color="auto"/>
            <w:right w:val="none" w:sz="0" w:space="0" w:color="auto"/>
          </w:divBdr>
        </w:div>
        <w:div w:id="2097944884">
          <w:marLeft w:val="0"/>
          <w:marRight w:val="0"/>
          <w:marTop w:val="0"/>
          <w:marBottom w:val="225"/>
          <w:divBdr>
            <w:top w:val="none" w:sz="0" w:space="0" w:color="auto"/>
            <w:left w:val="none" w:sz="0" w:space="0" w:color="auto"/>
            <w:bottom w:val="none" w:sz="0" w:space="0" w:color="auto"/>
            <w:right w:val="none" w:sz="0" w:space="0" w:color="auto"/>
          </w:divBdr>
        </w:div>
        <w:div w:id="1600677337">
          <w:marLeft w:val="0"/>
          <w:marRight w:val="0"/>
          <w:marTop w:val="0"/>
          <w:marBottom w:val="225"/>
          <w:divBdr>
            <w:top w:val="none" w:sz="0" w:space="0" w:color="auto"/>
            <w:left w:val="none" w:sz="0" w:space="0" w:color="auto"/>
            <w:bottom w:val="none" w:sz="0" w:space="0" w:color="auto"/>
            <w:right w:val="none" w:sz="0" w:space="0" w:color="auto"/>
          </w:divBdr>
        </w:div>
        <w:div w:id="1616673300">
          <w:marLeft w:val="0"/>
          <w:marRight w:val="0"/>
          <w:marTop w:val="0"/>
          <w:marBottom w:val="225"/>
          <w:divBdr>
            <w:top w:val="none" w:sz="0" w:space="0" w:color="auto"/>
            <w:left w:val="none" w:sz="0" w:space="0" w:color="auto"/>
            <w:bottom w:val="none" w:sz="0" w:space="0" w:color="auto"/>
            <w:right w:val="none" w:sz="0" w:space="0" w:color="auto"/>
          </w:divBdr>
        </w:div>
        <w:div w:id="1854300510">
          <w:marLeft w:val="0"/>
          <w:marRight w:val="0"/>
          <w:marTop w:val="0"/>
          <w:marBottom w:val="225"/>
          <w:divBdr>
            <w:top w:val="none" w:sz="0" w:space="0" w:color="auto"/>
            <w:left w:val="none" w:sz="0" w:space="0" w:color="auto"/>
            <w:bottom w:val="none" w:sz="0" w:space="0" w:color="auto"/>
            <w:right w:val="none" w:sz="0" w:space="0" w:color="auto"/>
          </w:divBdr>
        </w:div>
        <w:div w:id="179248980">
          <w:marLeft w:val="0"/>
          <w:marRight w:val="0"/>
          <w:marTop w:val="300"/>
          <w:marBottom w:val="180"/>
          <w:divBdr>
            <w:top w:val="none" w:sz="0" w:space="0" w:color="auto"/>
            <w:left w:val="none" w:sz="0" w:space="0" w:color="auto"/>
            <w:bottom w:val="none" w:sz="0" w:space="0" w:color="auto"/>
            <w:right w:val="none" w:sz="0" w:space="0" w:color="auto"/>
          </w:divBdr>
        </w:div>
        <w:div w:id="1842162847">
          <w:marLeft w:val="0"/>
          <w:marRight w:val="0"/>
          <w:marTop w:val="0"/>
          <w:marBottom w:val="225"/>
          <w:divBdr>
            <w:top w:val="none" w:sz="0" w:space="0" w:color="auto"/>
            <w:left w:val="none" w:sz="0" w:space="0" w:color="auto"/>
            <w:bottom w:val="none" w:sz="0" w:space="0" w:color="auto"/>
            <w:right w:val="none" w:sz="0" w:space="0" w:color="auto"/>
          </w:divBdr>
        </w:div>
        <w:div w:id="1729496025">
          <w:marLeft w:val="0"/>
          <w:marRight w:val="0"/>
          <w:marTop w:val="0"/>
          <w:marBottom w:val="225"/>
          <w:divBdr>
            <w:top w:val="none" w:sz="0" w:space="0" w:color="auto"/>
            <w:left w:val="none" w:sz="0" w:space="0" w:color="auto"/>
            <w:bottom w:val="none" w:sz="0" w:space="0" w:color="auto"/>
            <w:right w:val="none" w:sz="0" w:space="0" w:color="auto"/>
          </w:divBdr>
        </w:div>
        <w:div w:id="580725371">
          <w:marLeft w:val="0"/>
          <w:marRight w:val="0"/>
          <w:marTop w:val="0"/>
          <w:marBottom w:val="225"/>
          <w:divBdr>
            <w:top w:val="none" w:sz="0" w:space="0" w:color="auto"/>
            <w:left w:val="none" w:sz="0" w:space="0" w:color="auto"/>
            <w:bottom w:val="none" w:sz="0" w:space="0" w:color="auto"/>
            <w:right w:val="none" w:sz="0" w:space="0" w:color="auto"/>
          </w:divBdr>
        </w:div>
        <w:div w:id="1248225456">
          <w:marLeft w:val="0"/>
          <w:marRight w:val="0"/>
          <w:marTop w:val="0"/>
          <w:marBottom w:val="225"/>
          <w:divBdr>
            <w:top w:val="none" w:sz="0" w:space="0" w:color="auto"/>
            <w:left w:val="none" w:sz="0" w:space="0" w:color="auto"/>
            <w:bottom w:val="none" w:sz="0" w:space="0" w:color="auto"/>
            <w:right w:val="none" w:sz="0" w:space="0" w:color="auto"/>
          </w:divBdr>
        </w:div>
        <w:div w:id="1347368839">
          <w:marLeft w:val="0"/>
          <w:marRight w:val="0"/>
          <w:marTop w:val="0"/>
          <w:marBottom w:val="225"/>
          <w:divBdr>
            <w:top w:val="none" w:sz="0" w:space="0" w:color="auto"/>
            <w:left w:val="none" w:sz="0" w:space="0" w:color="auto"/>
            <w:bottom w:val="none" w:sz="0" w:space="0" w:color="auto"/>
            <w:right w:val="none" w:sz="0" w:space="0" w:color="auto"/>
          </w:divBdr>
        </w:div>
        <w:div w:id="1553082641">
          <w:marLeft w:val="0"/>
          <w:marRight w:val="0"/>
          <w:marTop w:val="0"/>
          <w:marBottom w:val="225"/>
          <w:divBdr>
            <w:top w:val="none" w:sz="0" w:space="0" w:color="auto"/>
            <w:left w:val="none" w:sz="0" w:space="0" w:color="auto"/>
            <w:bottom w:val="none" w:sz="0" w:space="0" w:color="auto"/>
            <w:right w:val="none" w:sz="0" w:space="0" w:color="auto"/>
          </w:divBdr>
        </w:div>
        <w:div w:id="343702078">
          <w:marLeft w:val="0"/>
          <w:marRight w:val="0"/>
          <w:marTop w:val="0"/>
          <w:marBottom w:val="225"/>
          <w:divBdr>
            <w:top w:val="none" w:sz="0" w:space="0" w:color="auto"/>
            <w:left w:val="none" w:sz="0" w:space="0" w:color="auto"/>
            <w:bottom w:val="none" w:sz="0" w:space="0" w:color="auto"/>
            <w:right w:val="none" w:sz="0" w:space="0" w:color="auto"/>
          </w:divBdr>
        </w:div>
        <w:div w:id="1467967203">
          <w:marLeft w:val="0"/>
          <w:marRight w:val="0"/>
          <w:marTop w:val="0"/>
          <w:marBottom w:val="225"/>
          <w:divBdr>
            <w:top w:val="none" w:sz="0" w:space="0" w:color="auto"/>
            <w:left w:val="none" w:sz="0" w:space="0" w:color="auto"/>
            <w:bottom w:val="none" w:sz="0" w:space="0" w:color="auto"/>
            <w:right w:val="none" w:sz="0" w:space="0" w:color="auto"/>
          </w:divBdr>
        </w:div>
        <w:div w:id="730350592">
          <w:marLeft w:val="0"/>
          <w:marRight w:val="0"/>
          <w:marTop w:val="0"/>
          <w:marBottom w:val="225"/>
          <w:divBdr>
            <w:top w:val="none" w:sz="0" w:space="0" w:color="auto"/>
            <w:left w:val="none" w:sz="0" w:space="0" w:color="auto"/>
            <w:bottom w:val="none" w:sz="0" w:space="0" w:color="auto"/>
            <w:right w:val="none" w:sz="0" w:space="0" w:color="auto"/>
          </w:divBdr>
        </w:div>
        <w:div w:id="1145663284">
          <w:marLeft w:val="0"/>
          <w:marRight w:val="0"/>
          <w:marTop w:val="0"/>
          <w:marBottom w:val="225"/>
          <w:divBdr>
            <w:top w:val="none" w:sz="0" w:space="0" w:color="auto"/>
            <w:left w:val="none" w:sz="0" w:space="0" w:color="auto"/>
            <w:bottom w:val="none" w:sz="0" w:space="0" w:color="auto"/>
            <w:right w:val="none" w:sz="0" w:space="0" w:color="auto"/>
          </w:divBdr>
        </w:div>
        <w:div w:id="1076240410">
          <w:marLeft w:val="0"/>
          <w:marRight w:val="0"/>
          <w:marTop w:val="0"/>
          <w:marBottom w:val="225"/>
          <w:divBdr>
            <w:top w:val="none" w:sz="0" w:space="0" w:color="auto"/>
            <w:left w:val="none" w:sz="0" w:space="0" w:color="auto"/>
            <w:bottom w:val="none" w:sz="0" w:space="0" w:color="auto"/>
            <w:right w:val="none" w:sz="0" w:space="0" w:color="auto"/>
          </w:divBdr>
        </w:div>
        <w:div w:id="488055149">
          <w:marLeft w:val="0"/>
          <w:marRight w:val="0"/>
          <w:marTop w:val="0"/>
          <w:marBottom w:val="225"/>
          <w:divBdr>
            <w:top w:val="none" w:sz="0" w:space="0" w:color="auto"/>
            <w:left w:val="none" w:sz="0" w:space="0" w:color="auto"/>
            <w:bottom w:val="none" w:sz="0" w:space="0" w:color="auto"/>
            <w:right w:val="none" w:sz="0" w:space="0" w:color="auto"/>
          </w:divBdr>
        </w:div>
        <w:div w:id="1395543532">
          <w:marLeft w:val="0"/>
          <w:marRight w:val="0"/>
          <w:marTop w:val="0"/>
          <w:marBottom w:val="225"/>
          <w:divBdr>
            <w:top w:val="none" w:sz="0" w:space="0" w:color="auto"/>
            <w:left w:val="none" w:sz="0" w:space="0" w:color="auto"/>
            <w:bottom w:val="none" w:sz="0" w:space="0" w:color="auto"/>
            <w:right w:val="none" w:sz="0" w:space="0" w:color="auto"/>
          </w:divBdr>
        </w:div>
        <w:div w:id="1954167972">
          <w:marLeft w:val="0"/>
          <w:marRight w:val="0"/>
          <w:marTop w:val="0"/>
          <w:marBottom w:val="225"/>
          <w:divBdr>
            <w:top w:val="none" w:sz="0" w:space="0" w:color="auto"/>
            <w:left w:val="none" w:sz="0" w:space="0" w:color="auto"/>
            <w:bottom w:val="none" w:sz="0" w:space="0" w:color="auto"/>
            <w:right w:val="none" w:sz="0" w:space="0" w:color="auto"/>
          </w:divBdr>
        </w:div>
        <w:div w:id="1819496528">
          <w:marLeft w:val="0"/>
          <w:marRight w:val="0"/>
          <w:marTop w:val="0"/>
          <w:marBottom w:val="225"/>
          <w:divBdr>
            <w:top w:val="none" w:sz="0" w:space="0" w:color="auto"/>
            <w:left w:val="none" w:sz="0" w:space="0" w:color="auto"/>
            <w:bottom w:val="none" w:sz="0" w:space="0" w:color="auto"/>
            <w:right w:val="none" w:sz="0" w:space="0" w:color="auto"/>
          </w:divBdr>
        </w:div>
        <w:div w:id="968777048">
          <w:marLeft w:val="0"/>
          <w:marRight w:val="0"/>
          <w:marTop w:val="0"/>
          <w:marBottom w:val="225"/>
          <w:divBdr>
            <w:top w:val="none" w:sz="0" w:space="0" w:color="auto"/>
            <w:left w:val="none" w:sz="0" w:space="0" w:color="auto"/>
            <w:bottom w:val="none" w:sz="0" w:space="0" w:color="auto"/>
            <w:right w:val="none" w:sz="0" w:space="0" w:color="auto"/>
          </w:divBdr>
        </w:div>
        <w:div w:id="518662007">
          <w:marLeft w:val="0"/>
          <w:marRight w:val="0"/>
          <w:marTop w:val="0"/>
          <w:marBottom w:val="225"/>
          <w:divBdr>
            <w:top w:val="none" w:sz="0" w:space="0" w:color="auto"/>
            <w:left w:val="none" w:sz="0" w:space="0" w:color="auto"/>
            <w:bottom w:val="none" w:sz="0" w:space="0" w:color="auto"/>
            <w:right w:val="none" w:sz="0" w:space="0" w:color="auto"/>
          </w:divBdr>
        </w:div>
        <w:div w:id="199586791">
          <w:marLeft w:val="0"/>
          <w:marRight w:val="0"/>
          <w:marTop w:val="0"/>
          <w:marBottom w:val="225"/>
          <w:divBdr>
            <w:top w:val="none" w:sz="0" w:space="0" w:color="auto"/>
            <w:left w:val="none" w:sz="0" w:space="0" w:color="auto"/>
            <w:bottom w:val="none" w:sz="0" w:space="0" w:color="auto"/>
            <w:right w:val="none" w:sz="0" w:space="0" w:color="auto"/>
          </w:divBdr>
        </w:div>
        <w:div w:id="268972162">
          <w:marLeft w:val="0"/>
          <w:marRight w:val="0"/>
          <w:marTop w:val="0"/>
          <w:marBottom w:val="225"/>
          <w:divBdr>
            <w:top w:val="none" w:sz="0" w:space="0" w:color="auto"/>
            <w:left w:val="none" w:sz="0" w:space="0" w:color="auto"/>
            <w:bottom w:val="none" w:sz="0" w:space="0" w:color="auto"/>
            <w:right w:val="none" w:sz="0" w:space="0" w:color="auto"/>
          </w:divBdr>
        </w:div>
        <w:div w:id="2082747664">
          <w:marLeft w:val="0"/>
          <w:marRight w:val="0"/>
          <w:marTop w:val="0"/>
          <w:marBottom w:val="225"/>
          <w:divBdr>
            <w:top w:val="none" w:sz="0" w:space="0" w:color="auto"/>
            <w:left w:val="none" w:sz="0" w:space="0" w:color="auto"/>
            <w:bottom w:val="none" w:sz="0" w:space="0" w:color="auto"/>
            <w:right w:val="none" w:sz="0" w:space="0" w:color="auto"/>
          </w:divBdr>
        </w:div>
        <w:div w:id="1171916386">
          <w:marLeft w:val="0"/>
          <w:marRight w:val="0"/>
          <w:marTop w:val="0"/>
          <w:marBottom w:val="225"/>
          <w:divBdr>
            <w:top w:val="none" w:sz="0" w:space="0" w:color="auto"/>
            <w:left w:val="none" w:sz="0" w:space="0" w:color="auto"/>
            <w:bottom w:val="none" w:sz="0" w:space="0" w:color="auto"/>
            <w:right w:val="none" w:sz="0" w:space="0" w:color="auto"/>
          </w:divBdr>
        </w:div>
        <w:div w:id="1542129070">
          <w:marLeft w:val="0"/>
          <w:marRight w:val="0"/>
          <w:marTop w:val="0"/>
          <w:marBottom w:val="225"/>
          <w:divBdr>
            <w:top w:val="none" w:sz="0" w:space="0" w:color="auto"/>
            <w:left w:val="none" w:sz="0" w:space="0" w:color="auto"/>
            <w:bottom w:val="none" w:sz="0" w:space="0" w:color="auto"/>
            <w:right w:val="none" w:sz="0" w:space="0" w:color="auto"/>
          </w:divBdr>
        </w:div>
        <w:div w:id="1590112391">
          <w:marLeft w:val="0"/>
          <w:marRight w:val="0"/>
          <w:marTop w:val="0"/>
          <w:marBottom w:val="225"/>
          <w:divBdr>
            <w:top w:val="none" w:sz="0" w:space="0" w:color="auto"/>
            <w:left w:val="none" w:sz="0" w:space="0" w:color="auto"/>
            <w:bottom w:val="none" w:sz="0" w:space="0" w:color="auto"/>
            <w:right w:val="none" w:sz="0" w:space="0" w:color="auto"/>
          </w:divBdr>
        </w:div>
        <w:div w:id="1289749196">
          <w:marLeft w:val="0"/>
          <w:marRight w:val="0"/>
          <w:marTop w:val="0"/>
          <w:marBottom w:val="225"/>
          <w:divBdr>
            <w:top w:val="none" w:sz="0" w:space="0" w:color="auto"/>
            <w:left w:val="none" w:sz="0" w:space="0" w:color="auto"/>
            <w:bottom w:val="none" w:sz="0" w:space="0" w:color="auto"/>
            <w:right w:val="none" w:sz="0" w:space="0" w:color="auto"/>
          </w:divBdr>
        </w:div>
        <w:div w:id="1672023946">
          <w:marLeft w:val="0"/>
          <w:marRight w:val="0"/>
          <w:marTop w:val="0"/>
          <w:marBottom w:val="225"/>
          <w:divBdr>
            <w:top w:val="none" w:sz="0" w:space="0" w:color="auto"/>
            <w:left w:val="none" w:sz="0" w:space="0" w:color="auto"/>
            <w:bottom w:val="none" w:sz="0" w:space="0" w:color="auto"/>
            <w:right w:val="none" w:sz="0" w:space="0" w:color="auto"/>
          </w:divBdr>
        </w:div>
        <w:div w:id="501891846">
          <w:marLeft w:val="0"/>
          <w:marRight w:val="0"/>
          <w:marTop w:val="0"/>
          <w:marBottom w:val="225"/>
          <w:divBdr>
            <w:top w:val="none" w:sz="0" w:space="0" w:color="auto"/>
            <w:left w:val="none" w:sz="0" w:space="0" w:color="auto"/>
            <w:bottom w:val="none" w:sz="0" w:space="0" w:color="auto"/>
            <w:right w:val="none" w:sz="0" w:space="0" w:color="auto"/>
          </w:divBdr>
        </w:div>
        <w:div w:id="1542789901">
          <w:marLeft w:val="0"/>
          <w:marRight w:val="0"/>
          <w:marTop w:val="0"/>
          <w:marBottom w:val="225"/>
          <w:divBdr>
            <w:top w:val="none" w:sz="0" w:space="0" w:color="auto"/>
            <w:left w:val="none" w:sz="0" w:space="0" w:color="auto"/>
            <w:bottom w:val="none" w:sz="0" w:space="0" w:color="auto"/>
            <w:right w:val="none" w:sz="0" w:space="0" w:color="auto"/>
          </w:divBdr>
        </w:div>
        <w:div w:id="1253391458">
          <w:marLeft w:val="0"/>
          <w:marRight w:val="0"/>
          <w:marTop w:val="0"/>
          <w:marBottom w:val="225"/>
          <w:divBdr>
            <w:top w:val="none" w:sz="0" w:space="0" w:color="auto"/>
            <w:left w:val="none" w:sz="0" w:space="0" w:color="auto"/>
            <w:bottom w:val="none" w:sz="0" w:space="0" w:color="auto"/>
            <w:right w:val="none" w:sz="0" w:space="0" w:color="auto"/>
          </w:divBdr>
        </w:div>
        <w:div w:id="248395521">
          <w:marLeft w:val="0"/>
          <w:marRight w:val="0"/>
          <w:marTop w:val="0"/>
          <w:marBottom w:val="225"/>
          <w:divBdr>
            <w:top w:val="none" w:sz="0" w:space="0" w:color="auto"/>
            <w:left w:val="none" w:sz="0" w:space="0" w:color="auto"/>
            <w:bottom w:val="none" w:sz="0" w:space="0" w:color="auto"/>
            <w:right w:val="none" w:sz="0" w:space="0" w:color="auto"/>
          </w:divBdr>
        </w:div>
        <w:div w:id="1015157223">
          <w:marLeft w:val="0"/>
          <w:marRight w:val="0"/>
          <w:marTop w:val="0"/>
          <w:marBottom w:val="225"/>
          <w:divBdr>
            <w:top w:val="none" w:sz="0" w:space="0" w:color="auto"/>
            <w:left w:val="none" w:sz="0" w:space="0" w:color="auto"/>
            <w:bottom w:val="none" w:sz="0" w:space="0" w:color="auto"/>
            <w:right w:val="none" w:sz="0" w:space="0" w:color="auto"/>
          </w:divBdr>
        </w:div>
        <w:div w:id="1338339689">
          <w:marLeft w:val="0"/>
          <w:marRight w:val="0"/>
          <w:marTop w:val="0"/>
          <w:marBottom w:val="225"/>
          <w:divBdr>
            <w:top w:val="none" w:sz="0" w:space="0" w:color="auto"/>
            <w:left w:val="none" w:sz="0" w:space="0" w:color="auto"/>
            <w:bottom w:val="none" w:sz="0" w:space="0" w:color="auto"/>
            <w:right w:val="none" w:sz="0" w:space="0" w:color="auto"/>
          </w:divBdr>
        </w:div>
        <w:div w:id="1828205333">
          <w:marLeft w:val="0"/>
          <w:marRight w:val="0"/>
          <w:marTop w:val="0"/>
          <w:marBottom w:val="225"/>
          <w:divBdr>
            <w:top w:val="none" w:sz="0" w:space="0" w:color="auto"/>
            <w:left w:val="none" w:sz="0" w:space="0" w:color="auto"/>
            <w:bottom w:val="none" w:sz="0" w:space="0" w:color="auto"/>
            <w:right w:val="none" w:sz="0" w:space="0" w:color="auto"/>
          </w:divBdr>
        </w:div>
        <w:div w:id="980963891">
          <w:marLeft w:val="0"/>
          <w:marRight w:val="0"/>
          <w:marTop w:val="0"/>
          <w:marBottom w:val="225"/>
          <w:divBdr>
            <w:top w:val="none" w:sz="0" w:space="0" w:color="auto"/>
            <w:left w:val="none" w:sz="0" w:space="0" w:color="auto"/>
            <w:bottom w:val="none" w:sz="0" w:space="0" w:color="auto"/>
            <w:right w:val="none" w:sz="0" w:space="0" w:color="auto"/>
          </w:divBdr>
        </w:div>
        <w:div w:id="520703911">
          <w:marLeft w:val="0"/>
          <w:marRight w:val="0"/>
          <w:marTop w:val="0"/>
          <w:marBottom w:val="225"/>
          <w:divBdr>
            <w:top w:val="none" w:sz="0" w:space="0" w:color="auto"/>
            <w:left w:val="none" w:sz="0" w:space="0" w:color="auto"/>
            <w:bottom w:val="none" w:sz="0" w:space="0" w:color="auto"/>
            <w:right w:val="none" w:sz="0" w:space="0" w:color="auto"/>
          </w:divBdr>
        </w:div>
        <w:div w:id="1341396829">
          <w:marLeft w:val="0"/>
          <w:marRight w:val="0"/>
          <w:marTop w:val="0"/>
          <w:marBottom w:val="225"/>
          <w:divBdr>
            <w:top w:val="none" w:sz="0" w:space="0" w:color="auto"/>
            <w:left w:val="none" w:sz="0" w:space="0" w:color="auto"/>
            <w:bottom w:val="none" w:sz="0" w:space="0" w:color="auto"/>
            <w:right w:val="none" w:sz="0" w:space="0" w:color="auto"/>
          </w:divBdr>
        </w:div>
        <w:div w:id="1565288830">
          <w:marLeft w:val="0"/>
          <w:marRight w:val="0"/>
          <w:marTop w:val="0"/>
          <w:marBottom w:val="225"/>
          <w:divBdr>
            <w:top w:val="none" w:sz="0" w:space="0" w:color="auto"/>
            <w:left w:val="none" w:sz="0" w:space="0" w:color="auto"/>
            <w:bottom w:val="none" w:sz="0" w:space="0" w:color="auto"/>
            <w:right w:val="none" w:sz="0" w:space="0" w:color="auto"/>
          </w:divBdr>
        </w:div>
        <w:div w:id="481578686">
          <w:marLeft w:val="0"/>
          <w:marRight w:val="0"/>
          <w:marTop w:val="0"/>
          <w:marBottom w:val="225"/>
          <w:divBdr>
            <w:top w:val="none" w:sz="0" w:space="0" w:color="auto"/>
            <w:left w:val="none" w:sz="0" w:space="0" w:color="auto"/>
            <w:bottom w:val="none" w:sz="0" w:space="0" w:color="auto"/>
            <w:right w:val="none" w:sz="0" w:space="0" w:color="auto"/>
          </w:divBdr>
        </w:div>
        <w:div w:id="1940021273">
          <w:marLeft w:val="0"/>
          <w:marRight w:val="0"/>
          <w:marTop w:val="0"/>
          <w:marBottom w:val="225"/>
          <w:divBdr>
            <w:top w:val="none" w:sz="0" w:space="0" w:color="auto"/>
            <w:left w:val="none" w:sz="0" w:space="0" w:color="auto"/>
            <w:bottom w:val="none" w:sz="0" w:space="0" w:color="auto"/>
            <w:right w:val="none" w:sz="0" w:space="0" w:color="auto"/>
          </w:divBdr>
        </w:div>
        <w:div w:id="890969490">
          <w:marLeft w:val="0"/>
          <w:marRight w:val="0"/>
          <w:marTop w:val="0"/>
          <w:marBottom w:val="225"/>
          <w:divBdr>
            <w:top w:val="none" w:sz="0" w:space="0" w:color="auto"/>
            <w:left w:val="none" w:sz="0" w:space="0" w:color="auto"/>
            <w:bottom w:val="none" w:sz="0" w:space="0" w:color="auto"/>
            <w:right w:val="none" w:sz="0" w:space="0" w:color="auto"/>
          </w:divBdr>
        </w:div>
        <w:div w:id="1944727417">
          <w:marLeft w:val="0"/>
          <w:marRight w:val="0"/>
          <w:marTop w:val="0"/>
          <w:marBottom w:val="225"/>
          <w:divBdr>
            <w:top w:val="none" w:sz="0" w:space="0" w:color="auto"/>
            <w:left w:val="none" w:sz="0" w:space="0" w:color="auto"/>
            <w:bottom w:val="none" w:sz="0" w:space="0" w:color="auto"/>
            <w:right w:val="none" w:sz="0" w:space="0" w:color="auto"/>
          </w:divBdr>
        </w:div>
        <w:div w:id="1243295640">
          <w:marLeft w:val="0"/>
          <w:marRight w:val="0"/>
          <w:marTop w:val="0"/>
          <w:marBottom w:val="225"/>
          <w:divBdr>
            <w:top w:val="none" w:sz="0" w:space="0" w:color="auto"/>
            <w:left w:val="none" w:sz="0" w:space="0" w:color="auto"/>
            <w:bottom w:val="none" w:sz="0" w:space="0" w:color="auto"/>
            <w:right w:val="none" w:sz="0" w:space="0" w:color="auto"/>
          </w:divBdr>
        </w:div>
        <w:div w:id="44641999">
          <w:marLeft w:val="0"/>
          <w:marRight w:val="0"/>
          <w:marTop w:val="0"/>
          <w:marBottom w:val="225"/>
          <w:divBdr>
            <w:top w:val="none" w:sz="0" w:space="0" w:color="auto"/>
            <w:left w:val="none" w:sz="0" w:space="0" w:color="auto"/>
            <w:bottom w:val="none" w:sz="0" w:space="0" w:color="auto"/>
            <w:right w:val="none" w:sz="0" w:space="0" w:color="auto"/>
          </w:divBdr>
        </w:div>
        <w:div w:id="1359891041">
          <w:marLeft w:val="0"/>
          <w:marRight w:val="0"/>
          <w:marTop w:val="0"/>
          <w:marBottom w:val="225"/>
          <w:divBdr>
            <w:top w:val="none" w:sz="0" w:space="0" w:color="auto"/>
            <w:left w:val="none" w:sz="0" w:space="0" w:color="auto"/>
            <w:bottom w:val="none" w:sz="0" w:space="0" w:color="auto"/>
            <w:right w:val="none" w:sz="0" w:space="0" w:color="auto"/>
          </w:divBdr>
        </w:div>
        <w:div w:id="376399033">
          <w:marLeft w:val="0"/>
          <w:marRight w:val="0"/>
          <w:marTop w:val="0"/>
          <w:marBottom w:val="225"/>
          <w:divBdr>
            <w:top w:val="none" w:sz="0" w:space="0" w:color="auto"/>
            <w:left w:val="none" w:sz="0" w:space="0" w:color="auto"/>
            <w:bottom w:val="none" w:sz="0" w:space="0" w:color="auto"/>
            <w:right w:val="none" w:sz="0" w:space="0" w:color="auto"/>
          </w:divBdr>
        </w:div>
        <w:div w:id="732657874">
          <w:marLeft w:val="0"/>
          <w:marRight w:val="0"/>
          <w:marTop w:val="0"/>
          <w:marBottom w:val="225"/>
          <w:divBdr>
            <w:top w:val="none" w:sz="0" w:space="0" w:color="auto"/>
            <w:left w:val="none" w:sz="0" w:space="0" w:color="auto"/>
            <w:bottom w:val="none" w:sz="0" w:space="0" w:color="auto"/>
            <w:right w:val="none" w:sz="0" w:space="0" w:color="auto"/>
          </w:divBdr>
        </w:div>
        <w:div w:id="768936268">
          <w:marLeft w:val="0"/>
          <w:marRight w:val="0"/>
          <w:marTop w:val="0"/>
          <w:marBottom w:val="225"/>
          <w:divBdr>
            <w:top w:val="none" w:sz="0" w:space="0" w:color="auto"/>
            <w:left w:val="none" w:sz="0" w:space="0" w:color="auto"/>
            <w:bottom w:val="none" w:sz="0" w:space="0" w:color="auto"/>
            <w:right w:val="none" w:sz="0" w:space="0" w:color="auto"/>
          </w:divBdr>
        </w:div>
        <w:div w:id="1083142319">
          <w:marLeft w:val="0"/>
          <w:marRight w:val="0"/>
          <w:marTop w:val="0"/>
          <w:marBottom w:val="225"/>
          <w:divBdr>
            <w:top w:val="none" w:sz="0" w:space="0" w:color="auto"/>
            <w:left w:val="none" w:sz="0" w:space="0" w:color="auto"/>
            <w:bottom w:val="none" w:sz="0" w:space="0" w:color="auto"/>
            <w:right w:val="none" w:sz="0" w:space="0" w:color="auto"/>
          </w:divBdr>
        </w:div>
        <w:div w:id="330301601">
          <w:marLeft w:val="0"/>
          <w:marRight w:val="0"/>
          <w:marTop w:val="0"/>
          <w:marBottom w:val="225"/>
          <w:divBdr>
            <w:top w:val="none" w:sz="0" w:space="0" w:color="auto"/>
            <w:left w:val="none" w:sz="0" w:space="0" w:color="auto"/>
            <w:bottom w:val="none" w:sz="0" w:space="0" w:color="auto"/>
            <w:right w:val="none" w:sz="0" w:space="0" w:color="auto"/>
          </w:divBdr>
        </w:div>
        <w:div w:id="787428354">
          <w:marLeft w:val="0"/>
          <w:marRight w:val="0"/>
          <w:marTop w:val="0"/>
          <w:marBottom w:val="225"/>
          <w:divBdr>
            <w:top w:val="none" w:sz="0" w:space="0" w:color="auto"/>
            <w:left w:val="none" w:sz="0" w:space="0" w:color="auto"/>
            <w:bottom w:val="none" w:sz="0" w:space="0" w:color="auto"/>
            <w:right w:val="none" w:sz="0" w:space="0" w:color="auto"/>
          </w:divBdr>
        </w:div>
        <w:div w:id="1405758698">
          <w:marLeft w:val="0"/>
          <w:marRight w:val="0"/>
          <w:marTop w:val="0"/>
          <w:marBottom w:val="225"/>
          <w:divBdr>
            <w:top w:val="none" w:sz="0" w:space="0" w:color="auto"/>
            <w:left w:val="none" w:sz="0" w:space="0" w:color="auto"/>
            <w:bottom w:val="none" w:sz="0" w:space="0" w:color="auto"/>
            <w:right w:val="none" w:sz="0" w:space="0" w:color="auto"/>
          </w:divBdr>
        </w:div>
        <w:div w:id="413167978">
          <w:marLeft w:val="0"/>
          <w:marRight w:val="0"/>
          <w:marTop w:val="0"/>
          <w:marBottom w:val="225"/>
          <w:divBdr>
            <w:top w:val="none" w:sz="0" w:space="0" w:color="auto"/>
            <w:left w:val="none" w:sz="0" w:space="0" w:color="auto"/>
            <w:bottom w:val="none" w:sz="0" w:space="0" w:color="auto"/>
            <w:right w:val="none" w:sz="0" w:space="0" w:color="auto"/>
          </w:divBdr>
        </w:div>
        <w:div w:id="669407685">
          <w:marLeft w:val="0"/>
          <w:marRight w:val="0"/>
          <w:marTop w:val="0"/>
          <w:marBottom w:val="225"/>
          <w:divBdr>
            <w:top w:val="none" w:sz="0" w:space="0" w:color="auto"/>
            <w:left w:val="none" w:sz="0" w:space="0" w:color="auto"/>
            <w:bottom w:val="none" w:sz="0" w:space="0" w:color="auto"/>
            <w:right w:val="none" w:sz="0" w:space="0" w:color="auto"/>
          </w:divBdr>
        </w:div>
        <w:div w:id="160775998">
          <w:marLeft w:val="0"/>
          <w:marRight w:val="0"/>
          <w:marTop w:val="0"/>
          <w:marBottom w:val="225"/>
          <w:divBdr>
            <w:top w:val="none" w:sz="0" w:space="0" w:color="auto"/>
            <w:left w:val="none" w:sz="0" w:space="0" w:color="auto"/>
            <w:bottom w:val="none" w:sz="0" w:space="0" w:color="auto"/>
            <w:right w:val="none" w:sz="0" w:space="0" w:color="auto"/>
          </w:divBdr>
        </w:div>
        <w:div w:id="1332176190">
          <w:marLeft w:val="0"/>
          <w:marRight w:val="0"/>
          <w:marTop w:val="0"/>
          <w:marBottom w:val="225"/>
          <w:divBdr>
            <w:top w:val="none" w:sz="0" w:space="0" w:color="auto"/>
            <w:left w:val="none" w:sz="0" w:space="0" w:color="auto"/>
            <w:bottom w:val="none" w:sz="0" w:space="0" w:color="auto"/>
            <w:right w:val="none" w:sz="0" w:space="0" w:color="auto"/>
          </w:divBdr>
        </w:div>
        <w:div w:id="480776458">
          <w:marLeft w:val="0"/>
          <w:marRight w:val="0"/>
          <w:marTop w:val="300"/>
          <w:marBottom w:val="180"/>
          <w:divBdr>
            <w:top w:val="none" w:sz="0" w:space="0" w:color="auto"/>
            <w:left w:val="none" w:sz="0" w:space="0" w:color="auto"/>
            <w:bottom w:val="none" w:sz="0" w:space="0" w:color="auto"/>
            <w:right w:val="none" w:sz="0" w:space="0" w:color="auto"/>
          </w:divBdr>
        </w:div>
        <w:div w:id="1241480023">
          <w:marLeft w:val="0"/>
          <w:marRight w:val="0"/>
          <w:marTop w:val="0"/>
          <w:marBottom w:val="225"/>
          <w:divBdr>
            <w:top w:val="none" w:sz="0" w:space="0" w:color="auto"/>
            <w:left w:val="none" w:sz="0" w:space="0" w:color="auto"/>
            <w:bottom w:val="none" w:sz="0" w:space="0" w:color="auto"/>
            <w:right w:val="none" w:sz="0" w:space="0" w:color="auto"/>
          </w:divBdr>
        </w:div>
        <w:div w:id="1435401647">
          <w:marLeft w:val="0"/>
          <w:marRight w:val="0"/>
          <w:marTop w:val="0"/>
          <w:marBottom w:val="225"/>
          <w:divBdr>
            <w:top w:val="none" w:sz="0" w:space="0" w:color="auto"/>
            <w:left w:val="none" w:sz="0" w:space="0" w:color="auto"/>
            <w:bottom w:val="none" w:sz="0" w:space="0" w:color="auto"/>
            <w:right w:val="none" w:sz="0" w:space="0" w:color="auto"/>
          </w:divBdr>
        </w:div>
        <w:div w:id="1544250577">
          <w:marLeft w:val="0"/>
          <w:marRight w:val="0"/>
          <w:marTop w:val="0"/>
          <w:marBottom w:val="225"/>
          <w:divBdr>
            <w:top w:val="none" w:sz="0" w:space="0" w:color="auto"/>
            <w:left w:val="none" w:sz="0" w:space="0" w:color="auto"/>
            <w:bottom w:val="none" w:sz="0" w:space="0" w:color="auto"/>
            <w:right w:val="none" w:sz="0" w:space="0" w:color="auto"/>
          </w:divBdr>
        </w:div>
        <w:div w:id="1028215066">
          <w:marLeft w:val="0"/>
          <w:marRight w:val="0"/>
          <w:marTop w:val="0"/>
          <w:marBottom w:val="225"/>
          <w:divBdr>
            <w:top w:val="none" w:sz="0" w:space="0" w:color="auto"/>
            <w:left w:val="none" w:sz="0" w:space="0" w:color="auto"/>
            <w:bottom w:val="none" w:sz="0" w:space="0" w:color="auto"/>
            <w:right w:val="none" w:sz="0" w:space="0" w:color="auto"/>
          </w:divBdr>
        </w:div>
        <w:div w:id="1849714673">
          <w:marLeft w:val="0"/>
          <w:marRight w:val="0"/>
          <w:marTop w:val="0"/>
          <w:marBottom w:val="225"/>
          <w:divBdr>
            <w:top w:val="none" w:sz="0" w:space="0" w:color="auto"/>
            <w:left w:val="none" w:sz="0" w:space="0" w:color="auto"/>
            <w:bottom w:val="none" w:sz="0" w:space="0" w:color="auto"/>
            <w:right w:val="none" w:sz="0" w:space="0" w:color="auto"/>
          </w:divBdr>
        </w:div>
        <w:div w:id="602080245">
          <w:marLeft w:val="0"/>
          <w:marRight w:val="0"/>
          <w:marTop w:val="0"/>
          <w:marBottom w:val="225"/>
          <w:divBdr>
            <w:top w:val="none" w:sz="0" w:space="0" w:color="auto"/>
            <w:left w:val="none" w:sz="0" w:space="0" w:color="auto"/>
            <w:bottom w:val="none" w:sz="0" w:space="0" w:color="auto"/>
            <w:right w:val="none" w:sz="0" w:space="0" w:color="auto"/>
          </w:divBdr>
        </w:div>
        <w:div w:id="1486243362">
          <w:marLeft w:val="0"/>
          <w:marRight w:val="0"/>
          <w:marTop w:val="0"/>
          <w:marBottom w:val="225"/>
          <w:divBdr>
            <w:top w:val="none" w:sz="0" w:space="0" w:color="auto"/>
            <w:left w:val="none" w:sz="0" w:space="0" w:color="auto"/>
            <w:bottom w:val="none" w:sz="0" w:space="0" w:color="auto"/>
            <w:right w:val="none" w:sz="0" w:space="0" w:color="auto"/>
          </w:divBdr>
        </w:div>
        <w:div w:id="311443342">
          <w:marLeft w:val="0"/>
          <w:marRight w:val="0"/>
          <w:marTop w:val="0"/>
          <w:marBottom w:val="225"/>
          <w:divBdr>
            <w:top w:val="none" w:sz="0" w:space="0" w:color="auto"/>
            <w:left w:val="none" w:sz="0" w:space="0" w:color="auto"/>
            <w:bottom w:val="none" w:sz="0" w:space="0" w:color="auto"/>
            <w:right w:val="none" w:sz="0" w:space="0" w:color="auto"/>
          </w:divBdr>
        </w:div>
        <w:div w:id="1097795927">
          <w:marLeft w:val="0"/>
          <w:marRight w:val="0"/>
          <w:marTop w:val="0"/>
          <w:marBottom w:val="225"/>
          <w:divBdr>
            <w:top w:val="none" w:sz="0" w:space="0" w:color="auto"/>
            <w:left w:val="none" w:sz="0" w:space="0" w:color="auto"/>
            <w:bottom w:val="none" w:sz="0" w:space="0" w:color="auto"/>
            <w:right w:val="none" w:sz="0" w:space="0" w:color="auto"/>
          </w:divBdr>
        </w:div>
        <w:div w:id="1721662502">
          <w:marLeft w:val="0"/>
          <w:marRight w:val="0"/>
          <w:marTop w:val="0"/>
          <w:marBottom w:val="225"/>
          <w:divBdr>
            <w:top w:val="none" w:sz="0" w:space="0" w:color="auto"/>
            <w:left w:val="none" w:sz="0" w:space="0" w:color="auto"/>
            <w:bottom w:val="none" w:sz="0" w:space="0" w:color="auto"/>
            <w:right w:val="none" w:sz="0" w:space="0" w:color="auto"/>
          </w:divBdr>
        </w:div>
        <w:div w:id="1967617206">
          <w:marLeft w:val="0"/>
          <w:marRight w:val="0"/>
          <w:marTop w:val="0"/>
          <w:marBottom w:val="225"/>
          <w:divBdr>
            <w:top w:val="none" w:sz="0" w:space="0" w:color="auto"/>
            <w:left w:val="none" w:sz="0" w:space="0" w:color="auto"/>
            <w:bottom w:val="none" w:sz="0" w:space="0" w:color="auto"/>
            <w:right w:val="none" w:sz="0" w:space="0" w:color="auto"/>
          </w:divBdr>
        </w:div>
        <w:div w:id="500244854">
          <w:marLeft w:val="0"/>
          <w:marRight w:val="0"/>
          <w:marTop w:val="300"/>
          <w:marBottom w:val="180"/>
          <w:divBdr>
            <w:top w:val="none" w:sz="0" w:space="0" w:color="auto"/>
            <w:left w:val="none" w:sz="0" w:space="0" w:color="auto"/>
            <w:bottom w:val="none" w:sz="0" w:space="0" w:color="auto"/>
            <w:right w:val="none" w:sz="0" w:space="0" w:color="auto"/>
          </w:divBdr>
        </w:div>
        <w:div w:id="788401613">
          <w:marLeft w:val="0"/>
          <w:marRight w:val="0"/>
          <w:marTop w:val="0"/>
          <w:marBottom w:val="225"/>
          <w:divBdr>
            <w:top w:val="none" w:sz="0" w:space="0" w:color="auto"/>
            <w:left w:val="none" w:sz="0" w:space="0" w:color="auto"/>
            <w:bottom w:val="none" w:sz="0" w:space="0" w:color="auto"/>
            <w:right w:val="none" w:sz="0" w:space="0" w:color="auto"/>
          </w:divBdr>
        </w:div>
        <w:div w:id="1847943531">
          <w:marLeft w:val="0"/>
          <w:marRight w:val="0"/>
          <w:marTop w:val="0"/>
          <w:marBottom w:val="225"/>
          <w:divBdr>
            <w:top w:val="none" w:sz="0" w:space="0" w:color="auto"/>
            <w:left w:val="none" w:sz="0" w:space="0" w:color="auto"/>
            <w:bottom w:val="none" w:sz="0" w:space="0" w:color="auto"/>
            <w:right w:val="none" w:sz="0" w:space="0" w:color="auto"/>
          </w:divBdr>
        </w:div>
        <w:div w:id="1756314709">
          <w:marLeft w:val="0"/>
          <w:marRight w:val="0"/>
          <w:marTop w:val="0"/>
          <w:marBottom w:val="225"/>
          <w:divBdr>
            <w:top w:val="none" w:sz="0" w:space="0" w:color="auto"/>
            <w:left w:val="none" w:sz="0" w:space="0" w:color="auto"/>
            <w:bottom w:val="none" w:sz="0" w:space="0" w:color="auto"/>
            <w:right w:val="none" w:sz="0" w:space="0" w:color="auto"/>
          </w:divBdr>
        </w:div>
        <w:div w:id="527913314">
          <w:marLeft w:val="0"/>
          <w:marRight w:val="0"/>
          <w:marTop w:val="0"/>
          <w:marBottom w:val="225"/>
          <w:divBdr>
            <w:top w:val="none" w:sz="0" w:space="0" w:color="auto"/>
            <w:left w:val="none" w:sz="0" w:space="0" w:color="auto"/>
            <w:bottom w:val="none" w:sz="0" w:space="0" w:color="auto"/>
            <w:right w:val="none" w:sz="0" w:space="0" w:color="auto"/>
          </w:divBdr>
        </w:div>
        <w:div w:id="979530618">
          <w:marLeft w:val="0"/>
          <w:marRight w:val="0"/>
          <w:marTop w:val="0"/>
          <w:marBottom w:val="225"/>
          <w:divBdr>
            <w:top w:val="none" w:sz="0" w:space="0" w:color="auto"/>
            <w:left w:val="none" w:sz="0" w:space="0" w:color="auto"/>
            <w:bottom w:val="none" w:sz="0" w:space="0" w:color="auto"/>
            <w:right w:val="none" w:sz="0" w:space="0" w:color="auto"/>
          </w:divBdr>
        </w:div>
        <w:div w:id="1267620694">
          <w:marLeft w:val="0"/>
          <w:marRight w:val="0"/>
          <w:marTop w:val="0"/>
          <w:marBottom w:val="225"/>
          <w:divBdr>
            <w:top w:val="none" w:sz="0" w:space="0" w:color="auto"/>
            <w:left w:val="none" w:sz="0" w:space="0" w:color="auto"/>
            <w:bottom w:val="none" w:sz="0" w:space="0" w:color="auto"/>
            <w:right w:val="none" w:sz="0" w:space="0" w:color="auto"/>
          </w:divBdr>
        </w:div>
        <w:div w:id="343362511">
          <w:marLeft w:val="0"/>
          <w:marRight w:val="0"/>
          <w:marTop w:val="0"/>
          <w:marBottom w:val="225"/>
          <w:divBdr>
            <w:top w:val="none" w:sz="0" w:space="0" w:color="auto"/>
            <w:left w:val="none" w:sz="0" w:space="0" w:color="auto"/>
            <w:bottom w:val="none" w:sz="0" w:space="0" w:color="auto"/>
            <w:right w:val="none" w:sz="0" w:space="0" w:color="auto"/>
          </w:divBdr>
        </w:div>
        <w:div w:id="1760132599">
          <w:marLeft w:val="0"/>
          <w:marRight w:val="0"/>
          <w:marTop w:val="0"/>
          <w:marBottom w:val="225"/>
          <w:divBdr>
            <w:top w:val="none" w:sz="0" w:space="0" w:color="auto"/>
            <w:left w:val="none" w:sz="0" w:space="0" w:color="auto"/>
            <w:bottom w:val="none" w:sz="0" w:space="0" w:color="auto"/>
            <w:right w:val="none" w:sz="0" w:space="0" w:color="auto"/>
          </w:divBdr>
        </w:div>
        <w:div w:id="407113020">
          <w:marLeft w:val="0"/>
          <w:marRight w:val="0"/>
          <w:marTop w:val="0"/>
          <w:marBottom w:val="225"/>
          <w:divBdr>
            <w:top w:val="none" w:sz="0" w:space="0" w:color="auto"/>
            <w:left w:val="none" w:sz="0" w:space="0" w:color="auto"/>
            <w:bottom w:val="none" w:sz="0" w:space="0" w:color="auto"/>
            <w:right w:val="none" w:sz="0" w:space="0" w:color="auto"/>
          </w:divBdr>
        </w:div>
        <w:div w:id="1123234024">
          <w:marLeft w:val="0"/>
          <w:marRight w:val="0"/>
          <w:marTop w:val="0"/>
          <w:marBottom w:val="225"/>
          <w:divBdr>
            <w:top w:val="none" w:sz="0" w:space="0" w:color="auto"/>
            <w:left w:val="none" w:sz="0" w:space="0" w:color="auto"/>
            <w:bottom w:val="none" w:sz="0" w:space="0" w:color="auto"/>
            <w:right w:val="none" w:sz="0" w:space="0" w:color="auto"/>
          </w:divBdr>
        </w:div>
        <w:div w:id="1300960040">
          <w:marLeft w:val="0"/>
          <w:marRight w:val="0"/>
          <w:marTop w:val="0"/>
          <w:marBottom w:val="225"/>
          <w:divBdr>
            <w:top w:val="none" w:sz="0" w:space="0" w:color="auto"/>
            <w:left w:val="none" w:sz="0" w:space="0" w:color="auto"/>
            <w:bottom w:val="none" w:sz="0" w:space="0" w:color="auto"/>
            <w:right w:val="none" w:sz="0" w:space="0" w:color="auto"/>
          </w:divBdr>
        </w:div>
        <w:div w:id="1884755291">
          <w:marLeft w:val="0"/>
          <w:marRight w:val="0"/>
          <w:marTop w:val="0"/>
          <w:marBottom w:val="225"/>
          <w:divBdr>
            <w:top w:val="none" w:sz="0" w:space="0" w:color="auto"/>
            <w:left w:val="none" w:sz="0" w:space="0" w:color="auto"/>
            <w:bottom w:val="none" w:sz="0" w:space="0" w:color="auto"/>
            <w:right w:val="none" w:sz="0" w:space="0" w:color="auto"/>
          </w:divBdr>
        </w:div>
        <w:div w:id="1283879828">
          <w:marLeft w:val="0"/>
          <w:marRight w:val="0"/>
          <w:marTop w:val="0"/>
          <w:marBottom w:val="225"/>
          <w:divBdr>
            <w:top w:val="none" w:sz="0" w:space="0" w:color="auto"/>
            <w:left w:val="none" w:sz="0" w:space="0" w:color="auto"/>
            <w:bottom w:val="none" w:sz="0" w:space="0" w:color="auto"/>
            <w:right w:val="none" w:sz="0" w:space="0" w:color="auto"/>
          </w:divBdr>
        </w:div>
        <w:div w:id="816068328">
          <w:marLeft w:val="0"/>
          <w:marRight w:val="0"/>
          <w:marTop w:val="0"/>
          <w:marBottom w:val="225"/>
          <w:divBdr>
            <w:top w:val="none" w:sz="0" w:space="0" w:color="auto"/>
            <w:left w:val="none" w:sz="0" w:space="0" w:color="auto"/>
            <w:bottom w:val="none" w:sz="0" w:space="0" w:color="auto"/>
            <w:right w:val="none" w:sz="0" w:space="0" w:color="auto"/>
          </w:divBdr>
        </w:div>
        <w:div w:id="1769501464">
          <w:marLeft w:val="0"/>
          <w:marRight w:val="0"/>
          <w:marTop w:val="0"/>
          <w:marBottom w:val="225"/>
          <w:divBdr>
            <w:top w:val="none" w:sz="0" w:space="0" w:color="auto"/>
            <w:left w:val="none" w:sz="0" w:space="0" w:color="auto"/>
            <w:bottom w:val="none" w:sz="0" w:space="0" w:color="auto"/>
            <w:right w:val="none" w:sz="0" w:space="0" w:color="auto"/>
          </w:divBdr>
        </w:div>
        <w:div w:id="188564161">
          <w:marLeft w:val="0"/>
          <w:marRight w:val="0"/>
          <w:marTop w:val="0"/>
          <w:marBottom w:val="225"/>
          <w:divBdr>
            <w:top w:val="none" w:sz="0" w:space="0" w:color="auto"/>
            <w:left w:val="none" w:sz="0" w:space="0" w:color="auto"/>
            <w:bottom w:val="none" w:sz="0" w:space="0" w:color="auto"/>
            <w:right w:val="none" w:sz="0" w:space="0" w:color="auto"/>
          </w:divBdr>
        </w:div>
        <w:div w:id="11272273">
          <w:marLeft w:val="0"/>
          <w:marRight w:val="0"/>
          <w:marTop w:val="300"/>
          <w:marBottom w:val="180"/>
          <w:divBdr>
            <w:top w:val="none" w:sz="0" w:space="0" w:color="auto"/>
            <w:left w:val="none" w:sz="0" w:space="0" w:color="auto"/>
            <w:bottom w:val="none" w:sz="0" w:space="0" w:color="auto"/>
            <w:right w:val="none" w:sz="0" w:space="0" w:color="auto"/>
          </w:divBdr>
        </w:div>
        <w:div w:id="937718620">
          <w:marLeft w:val="0"/>
          <w:marRight w:val="0"/>
          <w:marTop w:val="0"/>
          <w:marBottom w:val="225"/>
          <w:divBdr>
            <w:top w:val="none" w:sz="0" w:space="0" w:color="auto"/>
            <w:left w:val="none" w:sz="0" w:space="0" w:color="auto"/>
            <w:bottom w:val="none" w:sz="0" w:space="0" w:color="auto"/>
            <w:right w:val="none" w:sz="0" w:space="0" w:color="auto"/>
          </w:divBdr>
        </w:div>
        <w:div w:id="915750760">
          <w:marLeft w:val="0"/>
          <w:marRight w:val="0"/>
          <w:marTop w:val="0"/>
          <w:marBottom w:val="225"/>
          <w:divBdr>
            <w:top w:val="none" w:sz="0" w:space="0" w:color="auto"/>
            <w:left w:val="none" w:sz="0" w:space="0" w:color="auto"/>
            <w:bottom w:val="none" w:sz="0" w:space="0" w:color="auto"/>
            <w:right w:val="none" w:sz="0" w:space="0" w:color="auto"/>
          </w:divBdr>
        </w:div>
        <w:div w:id="572618061">
          <w:marLeft w:val="0"/>
          <w:marRight w:val="0"/>
          <w:marTop w:val="0"/>
          <w:marBottom w:val="225"/>
          <w:divBdr>
            <w:top w:val="none" w:sz="0" w:space="0" w:color="auto"/>
            <w:left w:val="none" w:sz="0" w:space="0" w:color="auto"/>
            <w:bottom w:val="none" w:sz="0" w:space="0" w:color="auto"/>
            <w:right w:val="none" w:sz="0" w:space="0" w:color="auto"/>
          </w:divBdr>
        </w:div>
        <w:div w:id="1090541149">
          <w:marLeft w:val="0"/>
          <w:marRight w:val="0"/>
          <w:marTop w:val="0"/>
          <w:marBottom w:val="225"/>
          <w:divBdr>
            <w:top w:val="none" w:sz="0" w:space="0" w:color="auto"/>
            <w:left w:val="none" w:sz="0" w:space="0" w:color="auto"/>
            <w:bottom w:val="none" w:sz="0" w:space="0" w:color="auto"/>
            <w:right w:val="none" w:sz="0" w:space="0" w:color="auto"/>
          </w:divBdr>
        </w:div>
        <w:div w:id="1319114361">
          <w:marLeft w:val="0"/>
          <w:marRight w:val="0"/>
          <w:marTop w:val="0"/>
          <w:marBottom w:val="225"/>
          <w:divBdr>
            <w:top w:val="none" w:sz="0" w:space="0" w:color="auto"/>
            <w:left w:val="none" w:sz="0" w:space="0" w:color="auto"/>
            <w:bottom w:val="none" w:sz="0" w:space="0" w:color="auto"/>
            <w:right w:val="none" w:sz="0" w:space="0" w:color="auto"/>
          </w:divBdr>
        </w:div>
        <w:div w:id="902955263">
          <w:marLeft w:val="0"/>
          <w:marRight w:val="0"/>
          <w:marTop w:val="0"/>
          <w:marBottom w:val="225"/>
          <w:divBdr>
            <w:top w:val="none" w:sz="0" w:space="0" w:color="auto"/>
            <w:left w:val="none" w:sz="0" w:space="0" w:color="auto"/>
            <w:bottom w:val="none" w:sz="0" w:space="0" w:color="auto"/>
            <w:right w:val="none" w:sz="0" w:space="0" w:color="auto"/>
          </w:divBdr>
        </w:div>
        <w:div w:id="1113399450">
          <w:marLeft w:val="0"/>
          <w:marRight w:val="0"/>
          <w:marTop w:val="0"/>
          <w:marBottom w:val="225"/>
          <w:divBdr>
            <w:top w:val="none" w:sz="0" w:space="0" w:color="auto"/>
            <w:left w:val="none" w:sz="0" w:space="0" w:color="auto"/>
            <w:bottom w:val="none" w:sz="0" w:space="0" w:color="auto"/>
            <w:right w:val="none" w:sz="0" w:space="0" w:color="auto"/>
          </w:divBdr>
        </w:div>
        <w:div w:id="1369256497">
          <w:marLeft w:val="0"/>
          <w:marRight w:val="0"/>
          <w:marTop w:val="0"/>
          <w:marBottom w:val="225"/>
          <w:divBdr>
            <w:top w:val="none" w:sz="0" w:space="0" w:color="auto"/>
            <w:left w:val="none" w:sz="0" w:space="0" w:color="auto"/>
            <w:bottom w:val="none" w:sz="0" w:space="0" w:color="auto"/>
            <w:right w:val="none" w:sz="0" w:space="0" w:color="auto"/>
          </w:divBdr>
        </w:div>
        <w:div w:id="398207475">
          <w:marLeft w:val="0"/>
          <w:marRight w:val="0"/>
          <w:marTop w:val="0"/>
          <w:marBottom w:val="225"/>
          <w:divBdr>
            <w:top w:val="none" w:sz="0" w:space="0" w:color="auto"/>
            <w:left w:val="none" w:sz="0" w:space="0" w:color="auto"/>
            <w:bottom w:val="none" w:sz="0" w:space="0" w:color="auto"/>
            <w:right w:val="none" w:sz="0" w:space="0" w:color="auto"/>
          </w:divBdr>
        </w:div>
        <w:div w:id="1992758240">
          <w:marLeft w:val="0"/>
          <w:marRight w:val="0"/>
          <w:marTop w:val="0"/>
          <w:marBottom w:val="225"/>
          <w:divBdr>
            <w:top w:val="none" w:sz="0" w:space="0" w:color="auto"/>
            <w:left w:val="none" w:sz="0" w:space="0" w:color="auto"/>
            <w:bottom w:val="none" w:sz="0" w:space="0" w:color="auto"/>
            <w:right w:val="none" w:sz="0" w:space="0" w:color="auto"/>
          </w:divBdr>
        </w:div>
        <w:div w:id="2056662406">
          <w:marLeft w:val="0"/>
          <w:marRight w:val="0"/>
          <w:marTop w:val="0"/>
          <w:marBottom w:val="225"/>
          <w:divBdr>
            <w:top w:val="none" w:sz="0" w:space="0" w:color="auto"/>
            <w:left w:val="none" w:sz="0" w:space="0" w:color="auto"/>
            <w:bottom w:val="none" w:sz="0" w:space="0" w:color="auto"/>
            <w:right w:val="none" w:sz="0" w:space="0" w:color="auto"/>
          </w:divBdr>
        </w:div>
        <w:div w:id="2016299198">
          <w:marLeft w:val="0"/>
          <w:marRight w:val="0"/>
          <w:marTop w:val="0"/>
          <w:marBottom w:val="225"/>
          <w:divBdr>
            <w:top w:val="none" w:sz="0" w:space="0" w:color="auto"/>
            <w:left w:val="none" w:sz="0" w:space="0" w:color="auto"/>
            <w:bottom w:val="none" w:sz="0" w:space="0" w:color="auto"/>
            <w:right w:val="none" w:sz="0" w:space="0" w:color="auto"/>
          </w:divBdr>
        </w:div>
        <w:div w:id="1298297306">
          <w:marLeft w:val="0"/>
          <w:marRight w:val="0"/>
          <w:marTop w:val="0"/>
          <w:marBottom w:val="225"/>
          <w:divBdr>
            <w:top w:val="none" w:sz="0" w:space="0" w:color="auto"/>
            <w:left w:val="none" w:sz="0" w:space="0" w:color="auto"/>
            <w:bottom w:val="none" w:sz="0" w:space="0" w:color="auto"/>
            <w:right w:val="none" w:sz="0" w:space="0" w:color="auto"/>
          </w:divBdr>
        </w:div>
        <w:div w:id="1492524012">
          <w:marLeft w:val="0"/>
          <w:marRight w:val="0"/>
          <w:marTop w:val="0"/>
          <w:marBottom w:val="225"/>
          <w:divBdr>
            <w:top w:val="none" w:sz="0" w:space="0" w:color="auto"/>
            <w:left w:val="none" w:sz="0" w:space="0" w:color="auto"/>
            <w:bottom w:val="none" w:sz="0" w:space="0" w:color="auto"/>
            <w:right w:val="none" w:sz="0" w:space="0" w:color="auto"/>
          </w:divBdr>
        </w:div>
        <w:div w:id="1059329691">
          <w:marLeft w:val="0"/>
          <w:marRight w:val="0"/>
          <w:marTop w:val="0"/>
          <w:marBottom w:val="225"/>
          <w:divBdr>
            <w:top w:val="none" w:sz="0" w:space="0" w:color="auto"/>
            <w:left w:val="none" w:sz="0" w:space="0" w:color="auto"/>
            <w:bottom w:val="none" w:sz="0" w:space="0" w:color="auto"/>
            <w:right w:val="none" w:sz="0" w:space="0" w:color="auto"/>
          </w:divBdr>
        </w:div>
        <w:div w:id="947739337">
          <w:marLeft w:val="0"/>
          <w:marRight w:val="0"/>
          <w:marTop w:val="0"/>
          <w:marBottom w:val="225"/>
          <w:divBdr>
            <w:top w:val="none" w:sz="0" w:space="0" w:color="auto"/>
            <w:left w:val="none" w:sz="0" w:space="0" w:color="auto"/>
            <w:bottom w:val="none" w:sz="0" w:space="0" w:color="auto"/>
            <w:right w:val="none" w:sz="0" w:space="0" w:color="auto"/>
          </w:divBdr>
        </w:div>
        <w:div w:id="1726487647">
          <w:marLeft w:val="0"/>
          <w:marRight w:val="0"/>
          <w:marTop w:val="0"/>
          <w:marBottom w:val="225"/>
          <w:divBdr>
            <w:top w:val="none" w:sz="0" w:space="0" w:color="auto"/>
            <w:left w:val="none" w:sz="0" w:space="0" w:color="auto"/>
            <w:bottom w:val="none" w:sz="0" w:space="0" w:color="auto"/>
            <w:right w:val="none" w:sz="0" w:space="0" w:color="auto"/>
          </w:divBdr>
        </w:div>
        <w:div w:id="148139043">
          <w:marLeft w:val="0"/>
          <w:marRight w:val="0"/>
          <w:marTop w:val="0"/>
          <w:marBottom w:val="225"/>
          <w:divBdr>
            <w:top w:val="none" w:sz="0" w:space="0" w:color="auto"/>
            <w:left w:val="none" w:sz="0" w:space="0" w:color="auto"/>
            <w:bottom w:val="none" w:sz="0" w:space="0" w:color="auto"/>
            <w:right w:val="none" w:sz="0" w:space="0" w:color="auto"/>
          </w:divBdr>
        </w:div>
        <w:div w:id="348024286">
          <w:marLeft w:val="0"/>
          <w:marRight w:val="0"/>
          <w:marTop w:val="0"/>
          <w:marBottom w:val="225"/>
          <w:divBdr>
            <w:top w:val="none" w:sz="0" w:space="0" w:color="auto"/>
            <w:left w:val="none" w:sz="0" w:space="0" w:color="auto"/>
            <w:bottom w:val="none" w:sz="0" w:space="0" w:color="auto"/>
            <w:right w:val="none" w:sz="0" w:space="0" w:color="auto"/>
          </w:divBdr>
        </w:div>
        <w:div w:id="17896422">
          <w:marLeft w:val="0"/>
          <w:marRight w:val="0"/>
          <w:marTop w:val="0"/>
          <w:marBottom w:val="225"/>
          <w:divBdr>
            <w:top w:val="none" w:sz="0" w:space="0" w:color="auto"/>
            <w:left w:val="none" w:sz="0" w:space="0" w:color="auto"/>
            <w:bottom w:val="none" w:sz="0" w:space="0" w:color="auto"/>
            <w:right w:val="none" w:sz="0" w:space="0" w:color="auto"/>
          </w:divBdr>
        </w:div>
        <w:div w:id="2008895285">
          <w:marLeft w:val="0"/>
          <w:marRight w:val="0"/>
          <w:marTop w:val="0"/>
          <w:marBottom w:val="225"/>
          <w:divBdr>
            <w:top w:val="none" w:sz="0" w:space="0" w:color="auto"/>
            <w:left w:val="none" w:sz="0" w:space="0" w:color="auto"/>
            <w:bottom w:val="none" w:sz="0" w:space="0" w:color="auto"/>
            <w:right w:val="none" w:sz="0" w:space="0" w:color="auto"/>
          </w:divBdr>
        </w:div>
        <w:div w:id="1433086763">
          <w:marLeft w:val="0"/>
          <w:marRight w:val="0"/>
          <w:marTop w:val="0"/>
          <w:marBottom w:val="225"/>
          <w:divBdr>
            <w:top w:val="none" w:sz="0" w:space="0" w:color="auto"/>
            <w:left w:val="none" w:sz="0" w:space="0" w:color="auto"/>
            <w:bottom w:val="none" w:sz="0" w:space="0" w:color="auto"/>
            <w:right w:val="none" w:sz="0" w:space="0" w:color="auto"/>
          </w:divBdr>
        </w:div>
        <w:div w:id="592788165">
          <w:marLeft w:val="0"/>
          <w:marRight w:val="0"/>
          <w:marTop w:val="0"/>
          <w:marBottom w:val="225"/>
          <w:divBdr>
            <w:top w:val="none" w:sz="0" w:space="0" w:color="auto"/>
            <w:left w:val="none" w:sz="0" w:space="0" w:color="auto"/>
            <w:bottom w:val="none" w:sz="0" w:space="0" w:color="auto"/>
            <w:right w:val="none" w:sz="0" w:space="0" w:color="auto"/>
          </w:divBdr>
        </w:div>
        <w:div w:id="939602522">
          <w:marLeft w:val="0"/>
          <w:marRight w:val="0"/>
          <w:marTop w:val="0"/>
          <w:marBottom w:val="225"/>
          <w:divBdr>
            <w:top w:val="none" w:sz="0" w:space="0" w:color="auto"/>
            <w:left w:val="none" w:sz="0" w:space="0" w:color="auto"/>
            <w:bottom w:val="none" w:sz="0" w:space="0" w:color="auto"/>
            <w:right w:val="none" w:sz="0" w:space="0" w:color="auto"/>
          </w:divBdr>
        </w:div>
        <w:div w:id="841353104">
          <w:marLeft w:val="0"/>
          <w:marRight w:val="0"/>
          <w:marTop w:val="0"/>
          <w:marBottom w:val="225"/>
          <w:divBdr>
            <w:top w:val="none" w:sz="0" w:space="0" w:color="auto"/>
            <w:left w:val="none" w:sz="0" w:space="0" w:color="auto"/>
            <w:bottom w:val="none" w:sz="0" w:space="0" w:color="auto"/>
            <w:right w:val="none" w:sz="0" w:space="0" w:color="auto"/>
          </w:divBdr>
        </w:div>
        <w:div w:id="825048124">
          <w:marLeft w:val="0"/>
          <w:marRight w:val="0"/>
          <w:marTop w:val="0"/>
          <w:marBottom w:val="225"/>
          <w:divBdr>
            <w:top w:val="none" w:sz="0" w:space="0" w:color="auto"/>
            <w:left w:val="none" w:sz="0" w:space="0" w:color="auto"/>
            <w:bottom w:val="none" w:sz="0" w:space="0" w:color="auto"/>
            <w:right w:val="none" w:sz="0" w:space="0" w:color="auto"/>
          </w:divBdr>
        </w:div>
        <w:div w:id="1641374333">
          <w:marLeft w:val="0"/>
          <w:marRight w:val="0"/>
          <w:marTop w:val="0"/>
          <w:marBottom w:val="225"/>
          <w:divBdr>
            <w:top w:val="none" w:sz="0" w:space="0" w:color="auto"/>
            <w:left w:val="none" w:sz="0" w:space="0" w:color="auto"/>
            <w:bottom w:val="none" w:sz="0" w:space="0" w:color="auto"/>
            <w:right w:val="none" w:sz="0" w:space="0" w:color="auto"/>
          </w:divBdr>
        </w:div>
        <w:div w:id="2005081913">
          <w:marLeft w:val="0"/>
          <w:marRight w:val="0"/>
          <w:marTop w:val="0"/>
          <w:marBottom w:val="225"/>
          <w:divBdr>
            <w:top w:val="none" w:sz="0" w:space="0" w:color="auto"/>
            <w:left w:val="none" w:sz="0" w:space="0" w:color="auto"/>
            <w:bottom w:val="none" w:sz="0" w:space="0" w:color="auto"/>
            <w:right w:val="none" w:sz="0" w:space="0" w:color="auto"/>
          </w:divBdr>
        </w:div>
        <w:div w:id="1539009524">
          <w:marLeft w:val="0"/>
          <w:marRight w:val="0"/>
          <w:marTop w:val="0"/>
          <w:marBottom w:val="225"/>
          <w:divBdr>
            <w:top w:val="none" w:sz="0" w:space="0" w:color="auto"/>
            <w:left w:val="none" w:sz="0" w:space="0" w:color="auto"/>
            <w:bottom w:val="none" w:sz="0" w:space="0" w:color="auto"/>
            <w:right w:val="none" w:sz="0" w:space="0" w:color="auto"/>
          </w:divBdr>
        </w:div>
        <w:div w:id="249659041">
          <w:marLeft w:val="0"/>
          <w:marRight w:val="0"/>
          <w:marTop w:val="0"/>
          <w:marBottom w:val="225"/>
          <w:divBdr>
            <w:top w:val="none" w:sz="0" w:space="0" w:color="auto"/>
            <w:left w:val="none" w:sz="0" w:space="0" w:color="auto"/>
            <w:bottom w:val="none" w:sz="0" w:space="0" w:color="auto"/>
            <w:right w:val="none" w:sz="0" w:space="0" w:color="auto"/>
          </w:divBdr>
        </w:div>
        <w:div w:id="98915660">
          <w:marLeft w:val="0"/>
          <w:marRight w:val="0"/>
          <w:marTop w:val="0"/>
          <w:marBottom w:val="225"/>
          <w:divBdr>
            <w:top w:val="none" w:sz="0" w:space="0" w:color="auto"/>
            <w:left w:val="none" w:sz="0" w:space="0" w:color="auto"/>
            <w:bottom w:val="none" w:sz="0" w:space="0" w:color="auto"/>
            <w:right w:val="none" w:sz="0" w:space="0" w:color="auto"/>
          </w:divBdr>
        </w:div>
        <w:div w:id="1553925088">
          <w:marLeft w:val="0"/>
          <w:marRight w:val="0"/>
          <w:marTop w:val="0"/>
          <w:marBottom w:val="225"/>
          <w:divBdr>
            <w:top w:val="none" w:sz="0" w:space="0" w:color="auto"/>
            <w:left w:val="none" w:sz="0" w:space="0" w:color="auto"/>
            <w:bottom w:val="none" w:sz="0" w:space="0" w:color="auto"/>
            <w:right w:val="none" w:sz="0" w:space="0" w:color="auto"/>
          </w:divBdr>
        </w:div>
        <w:div w:id="625894621">
          <w:marLeft w:val="0"/>
          <w:marRight w:val="0"/>
          <w:marTop w:val="0"/>
          <w:marBottom w:val="225"/>
          <w:divBdr>
            <w:top w:val="none" w:sz="0" w:space="0" w:color="auto"/>
            <w:left w:val="none" w:sz="0" w:space="0" w:color="auto"/>
            <w:bottom w:val="none" w:sz="0" w:space="0" w:color="auto"/>
            <w:right w:val="none" w:sz="0" w:space="0" w:color="auto"/>
          </w:divBdr>
        </w:div>
        <w:div w:id="427507081">
          <w:marLeft w:val="0"/>
          <w:marRight w:val="0"/>
          <w:marTop w:val="300"/>
          <w:marBottom w:val="180"/>
          <w:divBdr>
            <w:top w:val="none" w:sz="0" w:space="0" w:color="auto"/>
            <w:left w:val="none" w:sz="0" w:space="0" w:color="auto"/>
            <w:bottom w:val="none" w:sz="0" w:space="0" w:color="auto"/>
            <w:right w:val="none" w:sz="0" w:space="0" w:color="auto"/>
          </w:divBdr>
        </w:div>
        <w:div w:id="1421753853">
          <w:marLeft w:val="0"/>
          <w:marRight w:val="0"/>
          <w:marTop w:val="0"/>
          <w:marBottom w:val="225"/>
          <w:divBdr>
            <w:top w:val="none" w:sz="0" w:space="0" w:color="auto"/>
            <w:left w:val="none" w:sz="0" w:space="0" w:color="auto"/>
            <w:bottom w:val="none" w:sz="0" w:space="0" w:color="auto"/>
            <w:right w:val="none" w:sz="0" w:space="0" w:color="auto"/>
          </w:divBdr>
        </w:div>
        <w:div w:id="519319428">
          <w:marLeft w:val="0"/>
          <w:marRight w:val="0"/>
          <w:marTop w:val="0"/>
          <w:marBottom w:val="225"/>
          <w:divBdr>
            <w:top w:val="none" w:sz="0" w:space="0" w:color="auto"/>
            <w:left w:val="none" w:sz="0" w:space="0" w:color="auto"/>
            <w:bottom w:val="none" w:sz="0" w:space="0" w:color="auto"/>
            <w:right w:val="none" w:sz="0" w:space="0" w:color="auto"/>
          </w:divBdr>
        </w:div>
        <w:div w:id="2089182654">
          <w:marLeft w:val="0"/>
          <w:marRight w:val="0"/>
          <w:marTop w:val="0"/>
          <w:marBottom w:val="225"/>
          <w:divBdr>
            <w:top w:val="none" w:sz="0" w:space="0" w:color="auto"/>
            <w:left w:val="none" w:sz="0" w:space="0" w:color="auto"/>
            <w:bottom w:val="none" w:sz="0" w:space="0" w:color="auto"/>
            <w:right w:val="none" w:sz="0" w:space="0" w:color="auto"/>
          </w:divBdr>
        </w:div>
        <w:div w:id="1423647585">
          <w:marLeft w:val="0"/>
          <w:marRight w:val="0"/>
          <w:marTop w:val="0"/>
          <w:marBottom w:val="225"/>
          <w:divBdr>
            <w:top w:val="none" w:sz="0" w:space="0" w:color="auto"/>
            <w:left w:val="none" w:sz="0" w:space="0" w:color="auto"/>
            <w:bottom w:val="none" w:sz="0" w:space="0" w:color="auto"/>
            <w:right w:val="none" w:sz="0" w:space="0" w:color="auto"/>
          </w:divBdr>
        </w:div>
        <w:div w:id="1086028479">
          <w:marLeft w:val="0"/>
          <w:marRight w:val="0"/>
          <w:marTop w:val="0"/>
          <w:marBottom w:val="225"/>
          <w:divBdr>
            <w:top w:val="none" w:sz="0" w:space="0" w:color="auto"/>
            <w:left w:val="none" w:sz="0" w:space="0" w:color="auto"/>
            <w:bottom w:val="none" w:sz="0" w:space="0" w:color="auto"/>
            <w:right w:val="none" w:sz="0" w:space="0" w:color="auto"/>
          </w:divBdr>
        </w:div>
        <w:div w:id="366952195">
          <w:marLeft w:val="0"/>
          <w:marRight w:val="0"/>
          <w:marTop w:val="0"/>
          <w:marBottom w:val="225"/>
          <w:divBdr>
            <w:top w:val="none" w:sz="0" w:space="0" w:color="auto"/>
            <w:left w:val="none" w:sz="0" w:space="0" w:color="auto"/>
            <w:bottom w:val="none" w:sz="0" w:space="0" w:color="auto"/>
            <w:right w:val="none" w:sz="0" w:space="0" w:color="auto"/>
          </w:divBdr>
        </w:div>
        <w:div w:id="1741782172">
          <w:marLeft w:val="0"/>
          <w:marRight w:val="0"/>
          <w:marTop w:val="0"/>
          <w:marBottom w:val="225"/>
          <w:divBdr>
            <w:top w:val="none" w:sz="0" w:space="0" w:color="auto"/>
            <w:left w:val="none" w:sz="0" w:space="0" w:color="auto"/>
            <w:bottom w:val="none" w:sz="0" w:space="0" w:color="auto"/>
            <w:right w:val="none" w:sz="0" w:space="0" w:color="auto"/>
          </w:divBdr>
        </w:div>
        <w:div w:id="477385041">
          <w:marLeft w:val="0"/>
          <w:marRight w:val="0"/>
          <w:marTop w:val="0"/>
          <w:marBottom w:val="225"/>
          <w:divBdr>
            <w:top w:val="none" w:sz="0" w:space="0" w:color="auto"/>
            <w:left w:val="none" w:sz="0" w:space="0" w:color="auto"/>
            <w:bottom w:val="none" w:sz="0" w:space="0" w:color="auto"/>
            <w:right w:val="none" w:sz="0" w:space="0" w:color="auto"/>
          </w:divBdr>
        </w:div>
        <w:div w:id="938833997">
          <w:marLeft w:val="0"/>
          <w:marRight w:val="0"/>
          <w:marTop w:val="300"/>
          <w:marBottom w:val="180"/>
          <w:divBdr>
            <w:top w:val="none" w:sz="0" w:space="0" w:color="auto"/>
            <w:left w:val="none" w:sz="0" w:space="0" w:color="auto"/>
            <w:bottom w:val="none" w:sz="0" w:space="0" w:color="auto"/>
            <w:right w:val="none" w:sz="0" w:space="0" w:color="auto"/>
          </w:divBdr>
        </w:div>
        <w:div w:id="1176382658">
          <w:marLeft w:val="0"/>
          <w:marRight w:val="0"/>
          <w:marTop w:val="0"/>
          <w:marBottom w:val="225"/>
          <w:divBdr>
            <w:top w:val="none" w:sz="0" w:space="0" w:color="auto"/>
            <w:left w:val="none" w:sz="0" w:space="0" w:color="auto"/>
            <w:bottom w:val="none" w:sz="0" w:space="0" w:color="auto"/>
            <w:right w:val="none" w:sz="0" w:space="0" w:color="auto"/>
          </w:divBdr>
        </w:div>
        <w:div w:id="513113474">
          <w:marLeft w:val="0"/>
          <w:marRight w:val="0"/>
          <w:marTop w:val="0"/>
          <w:marBottom w:val="225"/>
          <w:divBdr>
            <w:top w:val="none" w:sz="0" w:space="0" w:color="auto"/>
            <w:left w:val="none" w:sz="0" w:space="0" w:color="auto"/>
            <w:bottom w:val="none" w:sz="0" w:space="0" w:color="auto"/>
            <w:right w:val="none" w:sz="0" w:space="0" w:color="auto"/>
          </w:divBdr>
        </w:div>
        <w:div w:id="414060114">
          <w:marLeft w:val="0"/>
          <w:marRight w:val="0"/>
          <w:marTop w:val="0"/>
          <w:marBottom w:val="225"/>
          <w:divBdr>
            <w:top w:val="none" w:sz="0" w:space="0" w:color="auto"/>
            <w:left w:val="none" w:sz="0" w:space="0" w:color="auto"/>
            <w:bottom w:val="none" w:sz="0" w:space="0" w:color="auto"/>
            <w:right w:val="none" w:sz="0" w:space="0" w:color="auto"/>
          </w:divBdr>
        </w:div>
        <w:div w:id="2085302192">
          <w:marLeft w:val="0"/>
          <w:marRight w:val="0"/>
          <w:marTop w:val="0"/>
          <w:marBottom w:val="225"/>
          <w:divBdr>
            <w:top w:val="none" w:sz="0" w:space="0" w:color="auto"/>
            <w:left w:val="none" w:sz="0" w:space="0" w:color="auto"/>
            <w:bottom w:val="none" w:sz="0" w:space="0" w:color="auto"/>
            <w:right w:val="none" w:sz="0" w:space="0" w:color="auto"/>
          </w:divBdr>
        </w:div>
        <w:div w:id="412090717">
          <w:marLeft w:val="0"/>
          <w:marRight w:val="0"/>
          <w:marTop w:val="0"/>
          <w:marBottom w:val="225"/>
          <w:divBdr>
            <w:top w:val="none" w:sz="0" w:space="0" w:color="auto"/>
            <w:left w:val="none" w:sz="0" w:space="0" w:color="auto"/>
            <w:bottom w:val="none" w:sz="0" w:space="0" w:color="auto"/>
            <w:right w:val="none" w:sz="0" w:space="0" w:color="auto"/>
          </w:divBdr>
        </w:div>
        <w:div w:id="1693023235">
          <w:marLeft w:val="0"/>
          <w:marRight w:val="0"/>
          <w:marTop w:val="0"/>
          <w:marBottom w:val="225"/>
          <w:divBdr>
            <w:top w:val="none" w:sz="0" w:space="0" w:color="auto"/>
            <w:left w:val="none" w:sz="0" w:space="0" w:color="auto"/>
            <w:bottom w:val="none" w:sz="0" w:space="0" w:color="auto"/>
            <w:right w:val="none" w:sz="0" w:space="0" w:color="auto"/>
          </w:divBdr>
        </w:div>
        <w:div w:id="657028999">
          <w:marLeft w:val="0"/>
          <w:marRight w:val="0"/>
          <w:marTop w:val="0"/>
          <w:marBottom w:val="225"/>
          <w:divBdr>
            <w:top w:val="none" w:sz="0" w:space="0" w:color="auto"/>
            <w:left w:val="none" w:sz="0" w:space="0" w:color="auto"/>
            <w:bottom w:val="none" w:sz="0" w:space="0" w:color="auto"/>
            <w:right w:val="none" w:sz="0" w:space="0" w:color="auto"/>
          </w:divBdr>
        </w:div>
        <w:div w:id="563487596">
          <w:marLeft w:val="0"/>
          <w:marRight w:val="0"/>
          <w:marTop w:val="0"/>
          <w:marBottom w:val="225"/>
          <w:divBdr>
            <w:top w:val="none" w:sz="0" w:space="0" w:color="auto"/>
            <w:left w:val="none" w:sz="0" w:space="0" w:color="auto"/>
            <w:bottom w:val="none" w:sz="0" w:space="0" w:color="auto"/>
            <w:right w:val="none" w:sz="0" w:space="0" w:color="auto"/>
          </w:divBdr>
        </w:div>
        <w:div w:id="1735812307">
          <w:marLeft w:val="0"/>
          <w:marRight w:val="0"/>
          <w:marTop w:val="0"/>
          <w:marBottom w:val="225"/>
          <w:divBdr>
            <w:top w:val="none" w:sz="0" w:space="0" w:color="auto"/>
            <w:left w:val="none" w:sz="0" w:space="0" w:color="auto"/>
            <w:bottom w:val="none" w:sz="0" w:space="0" w:color="auto"/>
            <w:right w:val="none" w:sz="0" w:space="0" w:color="auto"/>
          </w:divBdr>
        </w:div>
        <w:div w:id="318391030">
          <w:marLeft w:val="0"/>
          <w:marRight w:val="0"/>
          <w:marTop w:val="0"/>
          <w:marBottom w:val="225"/>
          <w:divBdr>
            <w:top w:val="none" w:sz="0" w:space="0" w:color="auto"/>
            <w:left w:val="none" w:sz="0" w:space="0" w:color="auto"/>
            <w:bottom w:val="none" w:sz="0" w:space="0" w:color="auto"/>
            <w:right w:val="none" w:sz="0" w:space="0" w:color="auto"/>
          </w:divBdr>
        </w:div>
        <w:div w:id="1685012395">
          <w:marLeft w:val="0"/>
          <w:marRight w:val="0"/>
          <w:marTop w:val="0"/>
          <w:marBottom w:val="225"/>
          <w:divBdr>
            <w:top w:val="none" w:sz="0" w:space="0" w:color="auto"/>
            <w:left w:val="none" w:sz="0" w:space="0" w:color="auto"/>
            <w:bottom w:val="none" w:sz="0" w:space="0" w:color="auto"/>
            <w:right w:val="none" w:sz="0" w:space="0" w:color="auto"/>
          </w:divBdr>
        </w:div>
        <w:div w:id="646671406">
          <w:marLeft w:val="0"/>
          <w:marRight w:val="0"/>
          <w:marTop w:val="0"/>
          <w:marBottom w:val="225"/>
          <w:divBdr>
            <w:top w:val="none" w:sz="0" w:space="0" w:color="auto"/>
            <w:left w:val="none" w:sz="0" w:space="0" w:color="auto"/>
            <w:bottom w:val="none" w:sz="0" w:space="0" w:color="auto"/>
            <w:right w:val="none" w:sz="0" w:space="0" w:color="auto"/>
          </w:divBdr>
        </w:div>
        <w:div w:id="1055277180">
          <w:marLeft w:val="0"/>
          <w:marRight w:val="0"/>
          <w:marTop w:val="0"/>
          <w:marBottom w:val="225"/>
          <w:divBdr>
            <w:top w:val="none" w:sz="0" w:space="0" w:color="auto"/>
            <w:left w:val="none" w:sz="0" w:space="0" w:color="auto"/>
            <w:bottom w:val="none" w:sz="0" w:space="0" w:color="auto"/>
            <w:right w:val="none" w:sz="0" w:space="0" w:color="auto"/>
          </w:divBdr>
        </w:div>
        <w:div w:id="1861384831">
          <w:marLeft w:val="0"/>
          <w:marRight w:val="0"/>
          <w:marTop w:val="0"/>
          <w:marBottom w:val="225"/>
          <w:divBdr>
            <w:top w:val="none" w:sz="0" w:space="0" w:color="auto"/>
            <w:left w:val="none" w:sz="0" w:space="0" w:color="auto"/>
            <w:bottom w:val="none" w:sz="0" w:space="0" w:color="auto"/>
            <w:right w:val="none" w:sz="0" w:space="0" w:color="auto"/>
          </w:divBdr>
        </w:div>
        <w:div w:id="280576374">
          <w:marLeft w:val="0"/>
          <w:marRight w:val="0"/>
          <w:marTop w:val="0"/>
          <w:marBottom w:val="225"/>
          <w:divBdr>
            <w:top w:val="none" w:sz="0" w:space="0" w:color="auto"/>
            <w:left w:val="none" w:sz="0" w:space="0" w:color="auto"/>
            <w:bottom w:val="none" w:sz="0" w:space="0" w:color="auto"/>
            <w:right w:val="none" w:sz="0" w:space="0" w:color="auto"/>
          </w:divBdr>
        </w:div>
        <w:div w:id="1731994324">
          <w:marLeft w:val="0"/>
          <w:marRight w:val="0"/>
          <w:marTop w:val="0"/>
          <w:marBottom w:val="225"/>
          <w:divBdr>
            <w:top w:val="none" w:sz="0" w:space="0" w:color="auto"/>
            <w:left w:val="none" w:sz="0" w:space="0" w:color="auto"/>
            <w:bottom w:val="none" w:sz="0" w:space="0" w:color="auto"/>
            <w:right w:val="none" w:sz="0" w:space="0" w:color="auto"/>
          </w:divBdr>
        </w:div>
        <w:div w:id="838035890">
          <w:marLeft w:val="0"/>
          <w:marRight w:val="0"/>
          <w:marTop w:val="300"/>
          <w:marBottom w:val="180"/>
          <w:divBdr>
            <w:top w:val="none" w:sz="0" w:space="0" w:color="auto"/>
            <w:left w:val="none" w:sz="0" w:space="0" w:color="auto"/>
            <w:bottom w:val="none" w:sz="0" w:space="0" w:color="auto"/>
            <w:right w:val="none" w:sz="0" w:space="0" w:color="auto"/>
          </w:divBdr>
        </w:div>
        <w:div w:id="2020039024">
          <w:marLeft w:val="0"/>
          <w:marRight w:val="0"/>
          <w:marTop w:val="0"/>
          <w:marBottom w:val="225"/>
          <w:divBdr>
            <w:top w:val="none" w:sz="0" w:space="0" w:color="auto"/>
            <w:left w:val="none" w:sz="0" w:space="0" w:color="auto"/>
            <w:bottom w:val="none" w:sz="0" w:space="0" w:color="auto"/>
            <w:right w:val="none" w:sz="0" w:space="0" w:color="auto"/>
          </w:divBdr>
        </w:div>
        <w:div w:id="846866379">
          <w:marLeft w:val="0"/>
          <w:marRight w:val="0"/>
          <w:marTop w:val="0"/>
          <w:marBottom w:val="225"/>
          <w:divBdr>
            <w:top w:val="none" w:sz="0" w:space="0" w:color="auto"/>
            <w:left w:val="none" w:sz="0" w:space="0" w:color="auto"/>
            <w:bottom w:val="none" w:sz="0" w:space="0" w:color="auto"/>
            <w:right w:val="none" w:sz="0" w:space="0" w:color="auto"/>
          </w:divBdr>
        </w:div>
        <w:div w:id="638920434">
          <w:marLeft w:val="0"/>
          <w:marRight w:val="0"/>
          <w:marTop w:val="0"/>
          <w:marBottom w:val="225"/>
          <w:divBdr>
            <w:top w:val="none" w:sz="0" w:space="0" w:color="auto"/>
            <w:left w:val="none" w:sz="0" w:space="0" w:color="auto"/>
            <w:bottom w:val="none" w:sz="0" w:space="0" w:color="auto"/>
            <w:right w:val="none" w:sz="0" w:space="0" w:color="auto"/>
          </w:divBdr>
        </w:div>
        <w:div w:id="774399163">
          <w:marLeft w:val="0"/>
          <w:marRight w:val="0"/>
          <w:marTop w:val="0"/>
          <w:marBottom w:val="225"/>
          <w:divBdr>
            <w:top w:val="none" w:sz="0" w:space="0" w:color="auto"/>
            <w:left w:val="none" w:sz="0" w:space="0" w:color="auto"/>
            <w:bottom w:val="none" w:sz="0" w:space="0" w:color="auto"/>
            <w:right w:val="none" w:sz="0" w:space="0" w:color="auto"/>
          </w:divBdr>
        </w:div>
        <w:div w:id="2112430200">
          <w:marLeft w:val="0"/>
          <w:marRight w:val="0"/>
          <w:marTop w:val="0"/>
          <w:marBottom w:val="225"/>
          <w:divBdr>
            <w:top w:val="none" w:sz="0" w:space="0" w:color="auto"/>
            <w:left w:val="none" w:sz="0" w:space="0" w:color="auto"/>
            <w:bottom w:val="none" w:sz="0" w:space="0" w:color="auto"/>
            <w:right w:val="none" w:sz="0" w:space="0" w:color="auto"/>
          </w:divBdr>
        </w:div>
        <w:div w:id="1061055931">
          <w:marLeft w:val="0"/>
          <w:marRight w:val="0"/>
          <w:marTop w:val="0"/>
          <w:marBottom w:val="225"/>
          <w:divBdr>
            <w:top w:val="none" w:sz="0" w:space="0" w:color="auto"/>
            <w:left w:val="none" w:sz="0" w:space="0" w:color="auto"/>
            <w:bottom w:val="none" w:sz="0" w:space="0" w:color="auto"/>
            <w:right w:val="none" w:sz="0" w:space="0" w:color="auto"/>
          </w:divBdr>
        </w:div>
        <w:div w:id="1310940263">
          <w:marLeft w:val="0"/>
          <w:marRight w:val="0"/>
          <w:marTop w:val="0"/>
          <w:marBottom w:val="225"/>
          <w:divBdr>
            <w:top w:val="none" w:sz="0" w:space="0" w:color="auto"/>
            <w:left w:val="none" w:sz="0" w:space="0" w:color="auto"/>
            <w:bottom w:val="none" w:sz="0" w:space="0" w:color="auto"/>
            <w:right w:val="none" w:sz="0" w:space="0" w:color="auto"/>
          </w:divBdr>
        </w:div>
        <w:div w:id="126512378">
          <w:marLeft w:val="0"/>
          <w:marRight w:val="0"/>
          <w:marTop w:val="0"/>
          <w:marBottom w:val="225"/>
          <w:divBdr>
            <w:top w:val="none" w:sz="0" w:space="0" w:color="auto"/>
            <w:left w:val="none" w:sz="0" w:space="0" w:color="auto"/>
            <w:bottom w:val="none" w:sz="0" w:space="0" w:color="auto"/>
            <w:right w:val="none" w:sz="0" w:space="0" w:color="auto"/>
          </w:divBdr>
        </w:div>
        <w:div w:id="1482035982">
          <w:marLeft w:val="0"/>
          <w:marRight w:val="0"/>
          <w:marTop w:val="0"/>
          <w:marBottom w:val="225"/>
          <w:divBdr>
            <w:top w:val="none" w:sz="0" w:space="0" w:color="auto"/>
            <w:left w:val="none" w:sz="0" w:space="0" w:color="auto"/>
            <w:bottom w:val="none" w:sz="0" w:space="0" w:color="auto"/>
            <w:right w:val="none" w:sz="0" w:space="0" w:color="auto"/>
          </w:divBdr>
        </w:div>
        <w:div w:id="135420592">
          <w:marLeft w:val="0"/>
          <w:marRight w:val="0"/>
          <w:marTop w:val="0"/>
          <w:marBottom w:val="225"/>
          <w:divBdr>
            <w:top w:val="none" w:sz="0" w:space="0" w:color="auto"/>
            <w:left w:val="none" w:sz="0" w:space="0" w:color="auto"/>
            <w:bottom w:val="none" w:sz="0" w:space="0" w:color="auto"/>
            <w:right w:val="none" w:sz="0" w:space="0" w:color="auto"/>
          </w:divBdr>
        </w:div>
        <w:div w:id="852501343">
          <w:marLeft w:val="0"/>
          <w:marRight w:val="0"/>
          <w:marTop w:val="0"/>
          <w:marBottom w:val="225"/>
          <w:divBdr>
            <w:top w:val="none" w:sz="0" w:space="0" w:color="auto"/>
            <w:left w:val="none" w:sz="0" w:space="0" w:color="auto"/>
            <w:bottom w:val="none" w:sz="0" w:space="0" w:color="auto"/>
            <w:right w:val="none" w:sz="0" w:space="0" w:color="auto"/>
          </w:divBdr>
        </w:div>
        <w:div w:id="402072636">
          <w:marLeft w:val="0"/>
          <w:marRight w:val="0"/>
          <w:marTop w:val="0"/>
          <w:marBottom w:val="225"/>
          <w:divBdr>
            <w:top w:val="none" w:sz="0" w:space="0" w:color="auto"/>
            <w:left w:val="none" w:sz="0" w:space="0" w:color="auto"/>
            <w:bottom w:val="none" w:sz="0" w:space="0" w:color="auto"/>
            <w:right w:val="none" w:sz="0" w:space="0" w:color="auto"/>
          </w:divBdr>
        </w:div>
        <w:div w:id="338702667">
          <w:marLeft w:val="0"/>
          <w:marRight w:val="0"/>
          <w:marTop w:val="0"/>
          <w:marBottom w:val="225"/>
          <w:divBdr>
            <w:top w:val="none" w:sz="0" w:space="0" w:color="auto"/>
            <w:left w:val="none" w:sz="0" w:space="0" w:color="auto"/>
            <w:bottom w:val="none" w:sz="0" w:space="0" w:color="auto"/>
            <w:right w:val="none" w:sz="0" w:space="0" w:color="auto"/>
          </w:divBdr>
        </w:div>
        <w:div w:id="767510074">
          <w:marLeft w:val="0"/>
          <w:marRight w:val="0"/>
          <w:marTop w:val="0"/>
          <w:marBottom w:val="225"/>
          <w:divBdr>
            <w:top w:val="none" w:sz="0" w:space="0" w:color="auto"/>
            <w:left w:val="none" w:sz="0" w:space="0" w:color="auto"/>
            <w:bottom w:val="none" w:sz="0" w:space="0" w:color="auto"/>
            <w:right w:val="none" w:sz="0" w:space="0" w:color="auto"/>
          </w:divBdr>
        </w:div>
        <w:div w:id="733773335">
          <w:marLeft w:val="0"/>
          <w:marRight w:val="0"/>
          <w:marTop w:val="0"/>
          <w:marBottom w:val="225"/>
          <w:divBdr>
            <w:top w:val="none" w:sz="0" w:space="0" w:color="auto"/>
            <w:left w:val="none" w:sz="0" w:space="0" w:color="auto"/>
            <w:bottom w:val="none" w:sz="0" w:space="0" w:color="auto"/>
            <w:right w:val="none" w:sz="0" w:space="0" w:color="auto"/>
          </w:divBdr>
        </w:div>
        <w:div w:id="1888639530">
          <w:marLeft w:val="0"/>
          <w:marRight w:val="0"/>
          <w:marTop w:val="0"/>
          <w:marBottom w:val="225"/>
          <w:divBdr>
            <w:top w:val="none" w:sz="0" w:space="0" w:color="auto"/>
            <w:left w:val="none" w:sz="0" w:space="0" w:color="auto"/>
            <w:bottom w:val="none" w:sz="0" w:space="0" w:color="auto"/>
            <w:right w:val="none" w:sz="0" w:space="0" w:color="auto"/>
          </w:divBdr>
        </w:div>
        <w:div w:id="655261482">
          <w:marLeft w:val="0"/>
          <w:marRight w:val="0"/>
          <w:marTop w:val="0"/>
          <w:marBottom w:val="225"/>
          <w:divBdr>
            <w:top w:val="none" w:sz="0" w:space="0" w:color="auto"/>
            <w:left w:val="none" w:sz="0" w:space="0" w:color="auto"/>
            <w:bottom w:val="none" w:sz="0" w:space="0" w:color="auto"/>
            <w:right w:val="none" w:sz="0" w:space="0" w:color="auto"/>
          </w:divBdr>
        </w:div>
        <w:div w:id="181668618">
          <w:marLeft w:val="0"/>
          <w:marRight w:val="0"/>
          <w:marTop w:val="0"/>
          <w:marBottom w:val="225"/>
          <w:divBdr>
            <w:top w:val="none" w:sz="0" w:space="0" w:color="auto"/>
            <w:left w:val="none" w:sz="0" w:space="0" w:color="auto"/>
            <w:bottom w:val="none" w:sz="0" w:space="0" w:color="auto"/>
            <w:right w:val="none" w:sz="0" w:space="0" w:color="auto"/>
          </w:divBdr>
        </w:div>
        <w:div w:id="461310948">
          <w:marLeft w:val="0"/>
          <w:marRight w:val="0"/>
          <w:marTop w:val="0"/>
          <w:marBottom w:val="225"/>
          <w:divBdr>
            <w:top w:val="none" w:sz="0" w:space="0" w:color="auto"/>
            <w:left w:val="none" w:sz="0" w:space="0" w:color="auto"/>
            <w:bottom w:val="none" w:sz="0" w:space="0" w:color="auto"/>
            <w:right w:val="none" w:sz="0" w:space="0" w:color="auto"/>
          </w:divBdr>
        </w:div>
        <w:div w:id="1136026364">
          <w:marLeft w:val="0"/>
          <w:marRight w:val="0"/>
          <w:marTop w:val="0"/>
          <w:marBottom w:val="225"/>
          <w:divBdr>
            <w:top w:val="none" w:sz="0" w:space="0" w:color="auto"/>
            <w:left w:val="none" w:sz="0" w:space="0" w:color="auto"/>
            <w:bottom w:val="none" w:sz="0" w:space="0" w:color="auto"/>
            <w:right w:val="none" w:sz="0" w:space="0" w:color="auto"/>
          </w:divBdr>
        </w:div>
        <w:div w:id="1948657573">
          <w:marLeft w:val="0"/>
          <w:marRight w:val="0"/>
          <w:marTop w:val="0"/>
          <w:marBottom w:val="225"/>
          <w:divBdr>
            <w:top w:val="none" w:sz="0" w:space="0" w:color="auto"/>
            <w:left w:val="none" w:sz="0" w:space="0" w:color="auto"/>
            <w:bottom w:val="none" w:sz="0" w:space="0" w:color="auto"/>
            <w:right w:val="none" w:sz="0" w:space="0" w:color="auto"/>
          </w:divBdr>
        </w:div>
        <w:div w:id="2103187243">
          <w:marLeft w:val="0"/>
          <w:marRight w:val="0"/>
          <w:marTop w:val="0"/>
          <w:marBottom w:val="225"/>
          <w:divBdr>
            <w:top w:val="none" w:sz="0" w:space="0" w:color="auto"/>
            <w:left w:val="none" w:sz="0" w:space="0" w:color="auto"/>
            <w:bottom w:val="none" w:sz="0" w:space="0" w:color="auto"/>
            <w:right w:val="none" w:sz="0" w:space="0" w:color="auto"/>
          </w:divBdr>
        </w:div>
        <w:div w:id="1815289440">
          <w:marLeft w:val="0"/>
          <w:marRight w:val="0"/>
          <w:marTop w:val="0"/>
          <w:marBottom w:val="225"/>
          <w:divBdr>
            <w:top w:val="none" w:sz="0" w:space="0" w:color="auto"/>
            <w:left w:val="none" w:sz="0" w:space="0" w:color="auto"/>
            <w:bottom w:val="none" w:sz="0" w:space="0" w:color="auto"/>
            <w:right w:val="none" w:sz="0" w:space="0" w:color="auto"/>
          </w:divBdr>
        </w:div>
        <w:div w:id="1431118344">
          <w:marLeft w:val="0"/>
          <w:marRight w:val="0"/>
          <w:marTop w:val="0"/>
          <w:marBottom w:val="225"/>
          <w:divBdr>
            <w:top w:val="none" w:sz="0" w:space="0" w:color="auto"/>
            <w:left w:val="none" w:sz="0" w:space="0" w:color="auto"/>
            <w:bottom w:val="none" w:sz="0" w:space="0" w:color="auto"/>
            <w:right w:val="none" w:sz="0" w:space="0" w:color="auto"/>
          </w:divBdr>
        </w:div>
        <w:div w:id="657029581">
          <w:marLeft w:val="0"/>
          <w:marRight w:val="0"/>
          <w:marTop w:val="0"/>
          <w:marBottom w:val="225"/>
          <w:divBdr>
            <w:top w:val="none" w:sz="0" w:space="0" w:color="auto"/>
            <w:left w:val="none" w:sz="0" w:space="0" w:color="auto"/>
            <w:bottom w:val="none" w:sz="0" w:space="0" w:color="auto"/>
            <w:right w:val="none" w:sz="0" w:space="0" w:color="auto"/>
          </w:divBdr>
        </w:div>
        <w:div w:id="1408186824">
          <w:marLeft w:val="0"/>
          <w:marRight w:val="0"/>
          <w:marTop w:val="0"/>
          <w:marBottom w:val="225"/>
          <w:divBdr>
            <w:top w:val="none" w:sz="0" w:space="0" w:color="auto"/>
            <w:left w:val="none" w:sz="0" w:space="0" w:color="auto"/>
            <w:bottom w:val="none" w:sz="0" w:space="0" w:color="auto"/>
            <w:right w:val="none" w:sz="0" w:space="0" w:color="auto"/>
          </w:divBdr>
        </w:div>
        <w:div w:id="1368095567">
          <w:marLeft w:val="0"/>
          <w:marRight w:val="0"/>
          <w:marTop w:val="0"/>
          <w:marBottom w:val="225"/>
          <w:divBdr>
            <w:top w:val="none" w:sz="0" w:space="0" w:color="auto"/>
            <w:left w:val="none" w:sz="0" w:space="0" w:color="auto"/>
            <w:bottom w:val="none" w:sz="0" w:space="0" w:color="auto"/>
            <w:right w:val="none" w:sz="0" w:space="0" w:color="auto"/>
          </w:divBdr>
        </w:div>
        <w:div w:id="647587191">
          <w:marLeft w:val="0"/>
          <w:marRight w:val="0"/>
          <w:marTop w:val="0"/>
          <w:marBottom w:val="225"/>
          <w:divBdr>
            <w:top w:val="none" w:sz="0" w:space="0" w:color="auto"/>
            <w:left w:val="none" w:sz="0" w:space="0" w:color="auto"/>
            <w:bottom w:val="none" w:sz="0" w:space="0" w:color="auto"/>
            <w:right w:val="none" w:sz="0" w:space="0" w:color="auto"/>
          </w:divBdr>
        </w:div>
        <w:div w:id="561913895">
          <w:marLeft w:val="0"/>
          <w:marRight w:val="0"/>
          <w:marTop w:val="0"/>
          <w:marBottom w:val="225"/>
          <w:divBdr>
            <w:top w:val="none" w:sz="0" w:space="0" w:color="auto"/>
            <w:left w:val="none" w:sz="0" w:space="0" w:color="auto"/>
            <w:bottom w:val="none" w:sz="0" w:space="0" w:color="auto"/>
            <w:right w:val="none" w:sz="0" w:space="0" w:color="auto"/>
          </w:divBdr>
        </w:div>
        <w:div w:id="2025664372">
          <w:marLeft w:val="0"/>
          <w:marRight w:val="0"/>
          <w:marTop w:val="0"/>
          <w:marBottom w:val="225"/>
          <w:divBdr>
            <w:top w:val="none" w:sz="0" w:space="0" w:color="auto"/>
            <w:left w:val="none" w:sz="0" w:space="0" w:color="auto"/>
            <w:bottom w:val="none" w:sz="0" w:space="0" w:color="auto"/>
            <w:right w:val="none" w:sz="0" w:space="0" w:color="auto"/>
          </w:divBdr>
        </w:div>
        <w:div w:id="34894221">
          <w:marLeft w:val="0"/>
          <w:marRight w:val="0"/>
          <w:marTop w:val="0"/>
          <w:marBottom w:val="225"/>
          <w:divBdr>
            <w:top w:val="none" w:sz="0" w:space="0" w:color="auto"/>
            <w:left w:val="none" w:sz="0" w:space="0" w:color="auto"/>
            <w:bottom w:val="none" w:sz="0" w:space="0" w:color="auto"/>
            <w:right w:val="none" w:sz="0" w:space="0" w:color="auto"/>
          </w:divBdr>
        </w:div>
        <w:div w:id="1434325298">
          <w:marLeft w:val="0"/>
          <w:marRight w:val="0"/>
          <w:marTop w:val="0"/>
          <w:marBottom w:val="225"/>
          <w:divBdr>
            <w:top w:val="none" w:sz="0" w:space="0" w:color="auto"/>
            <w:left w:val="none" w:sz="0" w:space="0" w:color="auto"/>
            <w:bottom w:val="none" w:sz="0" w:space="0" w:color="auto"/>
            <w:right w:val="none" w:sz="0" w:space="0" w:color="auto"/>
          </w:divBdr>
        </w:div>
        <w:div w:id="681316945">
          <w:marLeft w:val="0"/>
          <w:marRight w:val="0"/>
          <w:marTop w:val="0"/>
          <w:marBottom w:val="225"/>
          <w:divBdr>
            <w:top w:val="none" w:sz="0" w:space="0" w:color="auto"/>
            <w:left w:val="none" w:sz="0" w:space="0" w:color="auto"/>
            <w:bottom w:val="none" w:sz="0" w:space="0" w:color="auto"/>
            <w:right w:val="none" w:sz="0" w:space="0" w:color="auto"/>
          </w:divBdr>
        </w:div>
        <w:div w:id="1151409725">
          <w:marLeft w:val="0"/>
          <w:marRight w:val="0"/>
          <w:marTop w:val="0"/>
          <w:marBottom w:val="225"/>
          <w:divBdr>
            <w:top w:val="none" w:sz="0" w:space="0" w:color="auto"/>
            <w:left w:val="none" w:sz="0" w:space="0" w:color="auto"/>
            <w:bottom w:val="none" w:sz="0" w:space="0" w:color="auto"/>
            <w:right w:val="none" w:sz="0" w:space="0" w:color="auto"/>
          </w:divBdr>
        </w:div>
        <w:div w:id="619264612">
          <w:marLeft w:val="0"/>
          <w:marRight w:val="0"/>
          <w:marTop w:val="0"/>
          <w:marBottom w:val="225"/>
          <w:divBdr>
            <w:top w:val="none" w:sz="0" w:space="0" w:color="auto"/>
            <w:left w:val="none" w:sz="0" w:space="0" w:color="auto"/>
            <w:bottom w:val="none" w:sz="0" w:space="0" w:color="auto"/>
            <w:right w:val="none" w:sz="0" w:space="0" w:color="auto"/>
          </w:divBdr>
        </w:div>
        <w:div w:id="802622511">
          <w:marLeft w:val="0"/>
          <w:marRight w:val="0"/>
          <w:marTop w:val="0"/>
          <w:marBottom w:val="225"/>
          <w:divBdr>
            <w:top w:val="none" w:sz="0" w:space="0" w:color="auto"/>
            <w:left w:val="none" w:sz="0" w:space="0" w:color="auto"/>
            <w:bottom w:val="none" w:sz="0" w:space="0" w:color="auto"/>
            <w:right w:val="none" w:sz="0" w:space="0" w:color="auto"/>
          </w:divBdr>
        </w:div>
        <w:div w:id="23286054">
          <w:marLeft w:val="0"/>
          <w:marRight w:val="0"/>
          <w:marTop w:val="0"/>
          <w:marBottom w:val="225"/>
          <w:divBdr>
            <w:top w:val="none" w:sz="0" w:space="0" w:color="auto"/>
            <w:left w:val="none" w:sz="0" w:space="0" w:color="auto"/>
            <w:bottom w:val="none" w:sz="0" w:space="0" w:color="auto"/>
            <w:right w:val="none" w:sz="0" w:space="0" w:color="auto"/>
          </w:divBdr>
        </w:div>
        <w:div w:id="1170170284">
          <w:marLeft w:val="0"/>
          <w:marRight w:val="0"/>
          <w:marTop w:val="0"/>
          <w:marBottom w:val="225"/>
          <w:divBdr>
            <w:top w:val="none" w:sz="0" w:space="0" w:color="auto"/>
            <w:left w:val="none" w:sz="0" w:space="0" w:color="auto"/>
            <w:bottom w:val="none" w:sz="0" w:space="0" w:color="auto"/>
            <w:right w:val="none" w:sz="0" w:space="0" w:color="auto"/>
          </w:divBdr>
        </w:div>
        <w:div w:id="578290109">
          <w:marLeft w:val="0"/>
          <w:marRight w:val="0"/>
          <w:marTop w:val="0"/>
          <w:marBottom w:val="225"/>
          <w:divBdr>
            <w:top w:val="none" w:sz="0" w:space="0" w:color="auto"/>
            <w:left w:val="none" w:sz="0" w:space="0" w:color="auto"/>
            <w:bottom w:val="none" w:sz="0" w:space="0" w:color="auto"/>
            <w:right w:val="none" w:sz="0" w:space="0" w:color="auto"/>
          </w:divBdr>
        </w:div>
        <w:div w:id="781385898">
          <w:marLeft w:val="0"/>
          <w:marRight w:val="0"/>
          <w:marTop w:val="0"/>
          <w:marBottom w:val="225"/>
          <w:divBdr>
            <w:top w:val="none" w:sz="0" w:space="0" w:color="auto"/>
            <w:left w:val="none" w:sz="0" w:space="0" w:color="auto"/>
            <w:bottom w:val="none" w:sz="0" w:space="0" w:color="auto"/>
            <w:right w:val="none" w:sz="0" w:space="0" w:color="auto"/>
          </w:divBdr>
        </w:div>
        <w:div w:id="2109153117">
          <w:marLeft w:val="0"/>
          <w:marRight w:val="0"/>
          <w:marTop w:val="0"/>
          <w:marBottom w:val="225"/>
          <w:divBdr>
            <w:top w:val="none" w:sz="0" w:space="0" w:color="auto"/>
            <w:left w:val="none" w:sz="0" w:space="0" w:color="auto"/>
            <w:bottom w:val="none" w:sz="0" w:space="0" w:color="auto"/>
            <w:right w:val="none" w:sz="0" w:space="0" w:color="auto"/>
          </w:divBdr>
        </w:div>
        <w:div w:id="1444302448">
          <w:marLeft w:val="0"/>
          <w:marRight w:val="0"/>
          <w:marTop w:val="0"/>
          <w:marBottom w:val="225"/>
          <w:divBdr>
            <w:top w:val="none" w:sz="0" w:space="0" w:color="auto"/>
            <w:left w:val="none" w:sz="0" w:space="0" w:color="auto"/>
            <w:bottom w:val="none" w:sz="0" w:space="0" w:color="auto"/>
            <w:right w:val="none" w:sz="0" w:space="0" w:color="auto"/>
          </w:divBdr>
        </w:div>
        <w:div w:id="1257207745">
          <w:marLeft w:val="0"/>
          <w:marRight w:val="0"/>
          <w:marTop w:val="0"/>
          <w:marBottom w:val="225"/>
          <w:divBdr>
            <w:top w:val="none" w:sz="0" w:space="0" w:color="auto"/>
            <w:left w:val="none" w:sz="0" w:space="0" w:color="auto"/>
            <w:bottom w:val="none" w:sz="0" w:space="0" w:color="auto"/>
            <w:right w:val="none" w:sz="0" w:space="0" w:color="auto"/>
          </w:divBdr>
        </w:div>
        <w:div w:id="1526558603">
          <w:marLeft w:val="0"/>
          <w:marRight w:val="0"/>
          <w:marTop w:val="0"/>
          <w:marBottom w:val="225"/>
          <w:divBdr>
            <w:top w:val="none" w:sz="0" w:space="0" w:color="auto"/>
            <w:left w:val="none" w:sz="0" w:space="0" w:color="auto"/>
            <w:bottom w:val="none" w:sz="0" w:space="0" w:color="auto"/>
            <w:right w:val="none" w:sz="0" w:space="0" w:color="auto"/>
          </w:divBdr>
        </w:div>
        <w:div w:id="1674526837">
          <w:marLeft w:val="0"/>
          <w:marRight w:val="0"/>
          <w:marTop w:val="0"/>
          <w:marBottom w:val="225"/>
          <w:divBdr>
            <w:top w:val="none" w:sz="0" w:space="0" w:color="auto"/>
            <w:left w:val="none" w:sz="0" w:space="0" w:color="auto"/>
            <w:bottom w:val="none" w:sz="0" w:space="0" w:color="auto"/>
            <w:right w:val="none" w:sz="0" w:space="0" w:color="auto"/>
          </w:divBdr>
        </w:div>
        <w:div w:id="1370571710">
          <w:marLeft w:val="0"/>
          <w:marRight w:val="0"/>
          <w:marTop w:val="0"/>
          <w:marBottom w:val="225"/>
          <w:divBdr>
            <w:top w:val="none" w:sz="0" w:space="0" w:color="auto"/>
            <w:left w:val="none" w:sz="0" w:space="0" w:color="auto"/>
            <w:bottom w:val="none" w:sz="0" w:space="0" w:color="auto"/>
            <w:right w:val="none" w:sz="0" w:space="0" w:color="auto"/>
          </w:divBdr>
        </w:div>
        <w:div w:id="1997373246">
          <w:marLeft w:val="0"/>
          <w:marRight w:val="0"/>
          <w:marTop w:val="0"/>
          <w:marBottom w:val="225"/>
          <w:divBdr>
            <w:top w:val="none" w:sz="0" w:space="0" w:color="auto"/>
            <w:left w:val="none" w:sz="0" w:space="0" w:color="auto"/>
            <w:bottom w:val="none" w:sz="0" w:space="0" w:color="auto"/>
            <w:right w:val="none" w:sz="0" w:space="0" w:color="auto"/>
          </w:divBdr>
        </w:div>
        <w:div w:id="231090738">
          <w:marLeft w:val="0"/>
          <w:marRight w:val="0"/>
          <w:marTop w:val="0"/>
          <w:marBottom w:val="225"/>
          <w:divBdr>
            <w:top w:val="none" w:sz="0" w:space="0" w:color="auto"/>
            <w:left w:val="none" w:sz="0" w:space="0" w:color="auto"/>
            <w:bottom w:val="none" w:sz="0" w:space="0" w:color="auto"/>
            <w:right w:val="none" w:sz="0" w:space="0" w:color="auto"/>
          </w:divBdr>
        </w:div>
        <w:div w:id="1475023127">
          <w:marLeft w:val="0"/>
          <w:marRight w:val="0"/>
          <w:marTop w:val="0"/>
          <w:marBottom w:val="225"/>
          <w:divBdr>
            <w:top w:val="none" w:sz="0" w:space="0" w:color="auto"/>
            <w:left w:val="none" w:sz="0" w:space="0" w:color="auto"/>
            <w:bottom w:val="none" w:sz="0" w:space="0" w:color="auto"/>
            <w:right w:val="none" w:sz="0" w:space="0" w:color="auto"/>
          </w:divBdr>
        </w:div>
        <w:div w:id="576549750">
          <w:marLeft w:val="0"/>
          <w:marRight w:val="0"/>
          <w:marTop w:val="0"/>
          <w:marBottom w:val="225"/>
          <w:divBdr>
            <w:top w:val="none" w:sz="0" w:space="0" w:color="auto"/>
            <w:left w:val="none" w:sz="0" w:space="0" w:color="auto"/>
            <w:bottom w:val="none" w:sz="0" w:space="0" w:color="auto"/>
            <w:right w:val="none" w:sz="0" w:space="0" w:color="auto"/>
          </w:divBdr>
        </w:div>
        <w:div w:id="818613244">
          <w:marLeft w:val="0"/>
          <w:marRight w:val="0"/>
          <w:marTop w:val="0"/>
          <w:marBottom w:val="225"/>
          <w:divBdr>
            <w:top w:val="none" w:sz="0" w:space="0" w:color="auto"/>
            <w:left w:val="none" w:sz="0" w:space="0" w:color="auto"/>
            <w:bottom w:val="none" w:sz="0" w:space="0" w:color="auto"/>
            <w:right w:val="none" w:sz="0" w:space="0" w:color="auto"/>
          </w:divBdr>
        </w:div>
        <w:div w:id="1353652773">
          <w:marLeft w:val="0"/>
          <w:marRight w:val="0"/>
          <w:marTop w:val="0"/>
          <w:marBottom w:val="225"/>
          <w:divBdr>
            <w:top w:val="none" w:sz="0" w:space="0" w:color="auto"/>
            <w:left w:val="none" w:sz="0" w:space="0" w:color="auto"/>
            <w:bottom w:val="none" w:sz="0" w:space="0" w:color="auto"/>
            <w:right w:val="none" w:sz="0" w:space="0" w:color="auto"/>
          </w:divBdr>
        </w:div>
        <w:div w:id="391926949">
          <w:marLeft w:val="0"/>
          <w:marRight w:val="0"/>
          <w:marTop w:val="0"/>
          <w:marBottom w:val="225"/>
          <w:divBdr>
            <w:top w:val="none" w:sz="0" w:space="0" w:color="auto"/>
            <w:left w:val="none" w:sz="0" w:space="0" w:color="auto"/>
            <w:bottom w:val="none" w:sz="0" w:space="0" w:color="auto"/>
            <w:right w:val="none" w:sz="0" w:space="0" w:color="auto"/>
          </w:divBdr>
        </w:div>
        <w:div w:id="1862353796">
          <w:marLeft w:val="0"/>
          <w:marRight w:val="0"/>
          <w:marTop w:val="0"/>
          <w:marBottom w:val="225"/>
          <w:divBdr>
            <w:top w:val="none" w:sz="0" w:space="0" w:color="auto"/>
            <w:left w:val="none" w:sz="0" w:space="0" w:color="auto"/>
            <w:bottom w:val="none" w:sz="0" w:space="0" w:color="auto"/>
            <w:right w:val="none" w:sz="0" w:space="0" w:color="auto"/>
          </w:divBdr>
        </w:div>
        <w:div w:id="738358452">
          <w:marLeft w:val="0"/>
          <w:marRight w:val="0"/>
          <w:marTop w:val="0"/>
          <w:marBottom w:val="225"/>
          <w:divBdr>
            <w:top w:val="none" w:sz="0" w:space="0" w:color="auto"/>
            <w:left w:val="none" w:sz="0" w:space="0" w:color="auto"/>
            <w:bottom w:val="none" w:sz="0" w:space="0" w:color="auto"/>
            <w:right w:val="none" w:sz="0" w:space="0" w:color="auto"/>
          </w:divBdr>
        </w:div>
        <w:div w:id="1489126418">
          <w:marLeft w:val="0"/>
          <w:marRight w:val="0"/>
          <w:marTop w:val="0"/>
          <w:marBottom w:val="225"/>
          <w:divBdr>
            <w:top w:val="none" w:sz="0" w:space="0" w:color="auto"/>
            <w:left w:val="none" w:sz="0" w:space="0" w:color="auto"/>
            <w:bottom w:val="none" w:sz="0" w:space="0" w:color="auto"/>
            <w:right w:val="none" w:sz="0" w:space="0" w:color="auto"/>
          </w:divBdr>
        </w:div>
        <w:div w:id="1903640984">
          <w:marLeft w:val="0"/>
          <w:marRight w:val="0"/>
          <w:marTop w:val="300"/>
          <w:marBottom w:val="180"/>
          <w:divBdr>
            <w:top w:val="none" w:sz="0" w:space="0" w:color="auto"/>
            <w:left w:val="none" w:sz="0" w:space="0" w:color="auto"/>
            <w:bottom w:val="none" w:sz="0" w:space="0" w:color="auto"/>
            <w:right w:val="none" w:sz="0" w:space="0" w:color="auto"/>
          </w:divBdr>
        </w:div>
        <w:div w:id="34811684">
          <w:marLeft w:val="0"/>
          <w:marRight w:val="0"/>
          <w:marTop w:val="0"/>
          <w:marBottom w:val="225"/>
          <w:divBdr>
            <w:top w:val="none" w:sz="0" w:space="0" w:color="auto"/>
            <w:left w:val="none" w:sz="0" w:space="0" w:color="auto"/>
            <w:bottom w:val="none" w:sz="0" w:space="0" w:color="auto"/>
            <w:right w:val="none" w:sz="0" w:space="0" w:color="auto"/>
          </w:divBdr>
        </w:div>
        <w:div w:id="27995666">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baidu.com/item/%E4%B8%AD%E5%9B%BD%E4%BA%BA%E6%B0%91%E6%AD%A6%E8%A3%85%E8%AD%A6%E5%AF%9F%E9%83%A8%E9%98%9F" TargetMode="External"/><Relationship Id="rId13" Type="http://schemas.openxmlformats.org/officeDocument/2006/relationships/hyperlink" Target="https://baike.baidu.com/item/%E5%8F%8D%E6%81%90%E6%80%96%E4%B8%BB%E4%B9%89" TargetMode="External"/><Relationship Id="rId3" Type="http://schemas.openxmlformats.org/officeDocument/2006/relationships/webSettings" Target="webSettings.xml"/><Relationship Id="rId7" Type="http://schemas.openxmlformats.org/officeDocument/2006/relationships/hyperlink" Target="https://baike.baidu.com/item/%E4%B8%AD%E5%9B%BD%E4%BA%BA%E6%B0%91%E8%A7%A3%E6%94%BE%E5%86%9B" TargetMode="External"/><Relationship Id="rId12" Type="http://schemas.openxmlformats.org/officeDocument/2006/relationships/hyperlink" Target="https://baike.baidu.com/item/%E4%BA%BA%E6%B0%91%E6%AD%A6%E8%A3%85%E8%AD%A6%E5%AF%9F"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baike.baidu.com/item/%E6%81%90%E6%80%96%E4%B8%BB%E4%B9%89" TargetMode="External"/><Relationship Id="rId11" Type="http://schemas.openxmlformats.org/officeDocument/2006/relationships/hyperlink" Target="https://baike.baidu.com/item/%E4%BA%BA%E6%B0%91%E8%AD%A6%E5%AF%9F/1709398" TargetMode="External"/><Relationship Id="rId5" Type="http://schemas.openxmlformats.org/officeDocument/2006/relationships/hyperlink" Target="javascript:;" TargetMode="External"/><Relationship Id="rId15" Type="http://schemas.openxmlformats.org/officeDocument/2006/relationships/fontTable" Target="fontTable.xml"/><Relationship Id="rId10" Type="http://schemas.openxmlformats.org/officeDocument/2006/relationships/hyperlink" Target="https://baike.baidu.com/item/%E6%81%90%E6%80%96%E6%B4%BB%E5%8A%A8" TargetMode="External"/><Relationship Id="rId4" Type="http://schemas.openxmlformats.org/officeDocument/2006/relationships/hyperlink" Target="javascript:;" TargetMode="External"/><Relationship Id="rId9" Type="http://schemas.openxmlformats.org/officeDocument/2006/relationships/hyperlink" Target="https://baike.baidu.com/item/%E4%B8%AD%E5%8D%8E%E4%BA%BA%E6%B0%91%E5%85%B1%E5%92%8C%E5%9B%BD" TargetMode="External"/><Relationship Id="rId14" Type="http://schemas.openxmlformats.org/officeDocument/2006/relationships/hyperlink" Target="https://baike.baidu.com/item/%E5%85%A8%E5%9B%BD%E4%BA%BA%E6%B0%91%E4%BB%A3%E8%A1%A8%E5%A4%A7%E4%BC%9A%E5%B8%B8%E5%8A%A1%E5%A7%94%E5%91%98%E4%BC%9A%E5%85%B3%E4%BA%8E%E5%8A%A0%E5%BC%BA%E5%8F%8D%E6%81%90%E6%80%96%E5%B7%A5%E4%BD%9C%E6%9C%89%E5%85%B3%E9%97%AE%E9%A2%98%E7%9A%84%E5%86%B3%E5%AE%9A"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2461</Words>
  <Characters>14031</Characters>
  <Application>Microsoft Office Word</Application>
  <DocSecurity>0</DocSecurity>
  <Lines>116</Lines>
  <Paragraphs>32</Paragraphs>
  <ScaleCrop>false</ScaleCrop>
  <Company/>
  <LinksUpToDate>false</LinksUpToDate>
  <CharactersWithSpaces>16460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lei</dc:creator>
  <cp:keywords/>
  <dc:description/>
  <cp:lastModifiedBy>li lei</cp:lastModifiedBy>
  <cp:revision>4</cp:revision>
  <dcterms:created xsi:type="dcterms:W3CDTF">2022-04-18T01:44:00Z</dcterms:created>
  <dcterms:modified xsi:type="dcterms:W3CDTF">2022-04-18T01:46:00Z</dcterms:modified>
</cp:coreProperties>
</file>