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eastAsia" w:ascii="黑体" w:eastAsia="黑体"/>
          <w:sz w:val="28"/>
          <w:szCs w:val="28"/>
        </w:rPr>
      </w:pPr>
      <w:r>
        <w:rPr>
          <w:rFonts w:hint="eastAsia" w:ascii="黑体" w:eastAsia="黑体"/>
          <w:sz w:val="28"/>
          <w:szCs w:val="28"/>
        </w:rPr>
        <w:t xml:space="preserve">附件1 </w:t>
      </w:r>
    </w:p>
    <w:p>
      <w:pPr>
        <w:spacing w:line="560" w:lineRule="exact"/>
        <w:jc w:val="center"/>
        <w:rPr>
          <w:rFonts w:hint="eastAsia" w:ascii="宋体" w:hAnsi="宋体"/>
          <w:b/>
          <w:sz w:val="32"/>
          <w:szCs w:val="32"/>
        </w:rPr>
      </w:pPr>
      <w:r>
        <w:rPr>
          <w:rFonts w:hint="eastAsia" w:ascii="宋体" w:hAnsi="宋体"/>
          <w:b/>
          <w:sz w:val="32"/>
          <w:szCs w:val="32"/>
        </w:rPr>
        <w:t>承德医学院201</w:t>
      </w:r>
      <w:r>
        <w:rPr>
          <w:rFonts w:hint="eastAsia" w:ascii="宋体" w:hAnsi="宋体"/>
          <w:b/>
          <w:sz w:val="32"/>
          <w:szCs w:val="32"/>
          <w:lang w:val="en-US" w:eastAsia="zh-CN"/>
        </w:rPr>
        <w:t>8</w:t>
      </w:r>
      <w:r>
        <w:rPr>
          <w:rFonts w:hint="eastAsia" w:ascii="宋体" w:hAnsi="宋体"/>
          <w:b/>
          <w:sz w:val="32"/>
          <w:szCs w:val="32"/>
        </w:rPr>
        <w:t>年国家级大学生创新创业训练计划项目名单</w:t>
      </w:r>
    </w:p>
    <w:tbl>
      <w:tblPr>
        <w:tblStyle w:val="7"/>
        <w:tblW w:w="9959" w:type="dxa"/>
        <w:tblInd w:w="-4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0"/>
        <w:gridCol w:w="3138"/>
        <w:gridCol w:w="1198"/>
        <w:gridCol w:w="1077"/>
        <w:gridCol w:w="1491"/>
        <w:gridCol w:w="972"/>
        <w:gridCol w:w="10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30"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课题</w:t>
            </w:r>
          </w:p>
          <w:p>
            <w:pPr>
              <w:spacing w:line="460" w:lineRule="exact"/>
              <w:jc w:val="center"/>
              <w:rPr>
                <w:rFonts w:hint="eastAsia" w:ascii="仿宋_GB2312" w:eastAsia="仿宋_GB2312"/>
                <w:b/>
                <w:szCs w:val="21"/>
              </w:rPr>
            </w:pPr>
            <w:r>
              <w:rPr>
                <w:rFonts w:hint="eastAsia" w:ascii="仿宋_GB2312" w:eastAsia="仿宋_GB2312"/>
                <w:b/>
                <w:szCs w:val="21"/>
              </w:rPr>
              <w:t>编号</w:t>
            </w:r>
          </w:p>
        </w:tc>
        <w:tc>
          <w:tcPr>
            <w:tcW w:w="3138"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项目名称</w:t>
            </w:r>
          </w:p>
        </w:tc>
        <w:tc>
          <w:tcPr>
            <w:tcW w:w="1198" w:type="dxa"/>
            <w:vAlign w:val="center"/>
          </w:tcPr>
          <w:p>
            <w:pPr>
              <w:tabs>
                <w:tab w:val="left" w:pos="449"/>
              </w:tabs>
              <w:spacing w:line="460" w:lineRule="exact"/>
              <w:jc w:val="left"/>
              <w:rPr>
                <w:rFonts w:hint="eastAsia" w:ascii="仿宋_GB2312" w:eastAsia="仿宋_GB2312"/>
                <w:b/>
                <w:szCs w:val="21"/>
              </w:rPr>
            </w:pPr>
            <w:r>
              <w:rPr>
                <w:rFonts w:hint="eastAsia" w:ascii="仿宋_GB2312" w:eastAsia="仿宋_GB2312"/>
                <w:b/>
                <w:szCs w:val="21"/>
              </w:rPr>
              <w:t>项目类别</w:t>
            </w:r>
          </w:p>
        </w:tc>
        <w:tc>
          <w:tcPr>
            <w:tcW w:w="1077"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负责</w:t>
            </w:r>
          </w:p>
          <w:p>
            <w:pPr>
              <w:spacing w:line="460" w:lineRule="exact"/>
              <w:jc w:val="center"/>
              <w:rPr>
                <w:rFonts w:hint="eastAsia" w:ascii="仿宋_GB2312" w:eastAsia="仿宋_GB2312"/>
                <w:b/>
                <w:szCs w:val="21"/>
              </w:rPr>
            </w:pPr>
            <w:r>
              <w:rPr>
                <w:rFonts w:hint="eastAsia" w:ascii="仿宋_GB2312" w:eastAsia="仿宋_GB2312"/>
                <w:b/>
                <w:szCs w:val="21"/>
              </w:rPr>
              <w:t>学生</w:t>
            </w:r>
          </w:p>
        </w:tc>
        <w:tc>
          <w:tcPr>
            <w:tcW w:w="1491"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院系</w:t>
            </w:r>
          </w:p>
          <w:p>
            <w:pPr>
              <w:spacing w:line="460" w:lineRule="exact"/>
              <w:jc w:val="center"/>
              <w:rPr>
                <w:rFonts w:hint="eastAsia" w:ascii="仿宋_GB2312" w:eastAsia="仿宋_GB2312"/>
                <w:b/>
                <w:szCs w:val="21"/>
              </w:rPr>
            </w:pPr>
            <w:r>
              <w:rPr>
                <w:rFonts w:hint="eastAsia" w:ascii="仿宋_GB2312" w:eastAsia="仿宋_GB2312"/>
                <w:b/>
                <w:szCs w:val="21"/>
              </w:rPr>
              <w:t>年级</w:t>
            </w:r>
          </w:p>
        </w:tc>
        <w:tc>
          <w:tcPr>
            <w:tcW w:w="972"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指导</w:t>
            </w:r>
          </w:p>
          <w:p>
            <w:pPr>
              <w:spacing w:line="460" w:lineRule="exact"/>
              <w:jc w:val="center"/>
              <w:rPr>
                <w:rFonts w:hint="eastAsia" w:ascii="仿宋_GB2312" w:eastAsia="仿宋_GB2312"/>
                <w:b/>
                <w:szCs w:val="21"/>
              </w:rPr>
            </w:pPr>
            <w:r>
              <w:rPr>
                <w:rFonts w:hint="eastAsia" w:ascii="仿宋_GB2312" w:eastAsia="仿宋_GB2312"/>
                <w:b/>
                <w:szCs w:val="21"/>
              </w:rPr>
              <w:t>教师</w:t>
            </w:r>
          </w:p>
        </w:tc>
        <w:tc>
          <w:tcPr>
            <w:tcW w:w="1053"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资助经费（元）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9"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eastAsia="zh-CN"/>
              </w:rPr>
            </w:pPr>
            <w:r>
              <w:rPr>
                <w:rFonts w:hint="eastAsia" w:ascii="仿宋_GB2312" w:eastAsia="仿宋_GB2312"/>
                <w:szCs w:val="21"/>
                <w:lang w:val="en-US" w:eastAsia="zh-CN"/>
              </w:rPr>
              <w:t>2018001</w:t>
            </w:r>
          </w:p>
        </w:tc>
        <w:tc>
          <w:tcPr>
            <w:tcW w:w="313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脂肪源性的施万样细胞调控周围神经再生修复的机制</w:t>
            </w:r>
          </w:p>
        </w:tc>
        <w:tc>
          <w:tcPr>
            <w:tcW w:w="119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任  旺</w:t>
            </w:r>
          </w:p>
        </w:tc>
        <w:tc>
          <w:tcPr>
            <w:tcW w:w="1491"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2017级 </w:t>
            </w:r>
          </w:p>
        </w:tc>
        <w:tc>
          <w:tcPr>
            <w:tcW w:w="97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付秀美</w:t>
            </w:r>
          </w:p>
        </w:tc>
        <w:tc>
          <w:tcPr>
            <w:tcW w:w="1053" w:type="dxa"/>
            <w:vAlign w:val="center"/>
          </w:tcPr>
          <w:p>
            <w:pPr>
              <w:spacing w:line="460" w:lineRule="exact"/>
              <w:jc w:val="center"/>
              <w:rPr>
                <w:rFonts w:hint="eastAsia" w:ascii="仿宋_GB2312" w:eastAsia="仿宋_GB2312"/>
                <w:szCs w:val="21"/>
              </w:rPr>
            </w:pPr>
            <w:r>
              <w:rPr>
                <w:rFonts w:hint="eastAsia" w:ascii="仿宋_GB2312" w:eastAsia="仿宋_GB2312"/>
                <w:szCs w:val="21"/>
              </w:rPr>
              <w:t>10000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4"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2018002</w:t>
            </w:r>
          </w:p>
        </w:tc>
        <w:tc>
          <w:tcPr>
            <w:tcW w:w="313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 二氢杨梅素增敏VP16抗肺癌作用研究</w:t>
            </w:r>
          </w:p>
        </w:tc>
        <w:tc>
          <w:tcPr>
            <w:tcW w:w="119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王天真</w:t>
            </w:r>
          </w:p>
        </w:tc>
        <w:tc>
          <w:tcPr>
            <w:tcW w:w="1491"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2015级</w:t>
            </w:r>
          </w:p>
        </w:tc>
        <w:tc>
          <w:tcPr>
            <w:tcW w:w="97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左彦珍</w:t>
            </w:r>
          </w:p>
        </w:tc>
        <w:tc>
          <w:tcPr>
            <w:tcW w:w="1053" w:type="dxa"/>
            <w:vAlign w:val="center"/>
          </w:tcPr>
          <w:p>
            <w:pPr>
              <w:spacing w:line="460" w:lineRule="exact"/>
              <w:jc w:val="center"/>
              <w:rPr>
                <w:rFonts w:hint="eastAsia" w:ascii="仿宋_GB2312" w:eastAsia="仿宋_GB2312"/>
                <w:szCs w:val="21"/>
              </w:rPr>
            </w:pPr>
            <w:r>
              <w:rPr>
                <w:rFonts w:hint="eastAsia" w:ascii="仿宋_GB2312" w:eastAsia="仿宋_GB2312"/>
                <w:szCs w:val="21"/>
              </w:rPr>
              <w:t>10000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6"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2018003</w:t>
            </w:r>
          </w:p>
        </w:tc>
        <w:tc>
          <w:tcPr>
            <w:tcW w:w="313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长链非编码RNA ATB在子宫内膜癌表达及临床意义的研究</w:t>
            </w:r>
          </w:p>
        </w:tc>
        <w:tc>
          <w:tcPr>
            <w:tcW w:w="119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吕  静</w:t>
            </w:r>
          </w:p>
        </w:tc>
        <w:tc>
          <w:tcPr>
            <w:tcW w:w="1491"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7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王明娟</w:t>
            </w:r>
          </w:p>
        </w:tc>
        <w:tc>
          <w:tcPr>
            <w:tcW w:w="1053" w:type="dxa"/>
            <w:vAlign w:val="center"/>
          </w:tcPr>
          <w:p>
            <w:pPr>
              <w:spacing w:line="460" w:lineRule="exact"/>
              <w:jc w:val="center"/>
            </w:pPr>
            <w:r>
              <w:rPr>
                <w:rFonts w:hint="eastAsia" w:ascii="仿宋_GB2312" w:eastAsia="仿宋_GB2312"/>
                <w:szCs w:val="21"/>
              </w:rPr>
              <w:t>10000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46"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2018004</w:t>
            </w:r>
          </w:p>
        </w:tc>
        <w:tc>
          <w:tcPr>
            <w:tcW w:w="313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姜黄素对局灶性脑缺血再灌注伤模型大鼠apoE 、RXR 及 LXR蛋白表达的影响</w:t>
            </w:r>
          </w:p>
        </w:tc>
        <w:tc>
          <w:tcPr>
            <w:tcW w:w="119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卢秋晨</w:t>
            </w:r>
          </w:p>
        </w:tc>
        <w:tc>
          <w:tcPr>
            <w:tcW w:w="1491"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2015级</w:t>
            </w:r>
          </w:p>
        </w:tc>
        <w:tc>
          <w:tcPr>
            <w:tcW w:w="97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毕红东</w:t>
            </w:r>
          </w:p>
        </w:tc>
        <w:tc>
          <w:tcPr>
            <w:tcW w:w="1053" w:type="dxa"/>
            <w:vAlign w:val="center"/>
          </w:tcPr>
          <w:p>
            <w:pPr>
              <w:spacing w:line="460" w:lineRule="exact"/>
              <w:jc w:val="center"/>
            </w:pPr>
            <w:r>
              <w:rPr>
                <w:rFonts w:hint="eastAsia" w:ascii="仿宋_GB2312" w:eastAsia="仿宋_GB2312"/>
                <w:szCs w:val="21"/>
              </w:rPr>
              <w:t>10000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6"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2018005</w:t>
            </w:r>
          </w:p>
        </w:tc>
        <w:tc>
          <w:tcPr>
            <w:tcW w:w="313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不同呈现媒介与阅读频率的阅读疗法对医学生特质焦虑的影响</w:t>
            </w:r>
          </w:p>
        </w:tc>
        <w:tc>
          <w:tcPr>
            <w:tcW w:w="119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王景轩</w:t>
            </w:r>
          </w:p>
        </w:tc>
        <w:tc>
          <w:tcPr>
            <w:tcW w:w="1491"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心理学系    2016级</w:t>
            </w:r>
          </w:p>
        </w:tc>
        <w:tc>
          <w:tcPr>
            <w:tcW w:w="97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张琳钰</w:t>
            </w:r>
          </w:p>
        </w:tc>
        <w:tc>
          <w:tcPr>
            <w:tcW w:w="1053" w:type="dxa"/>
            <w:vAlign w:val="center"/>
          </w:tcPr>
          <w:p>
            <w:pPr>
              <w:spacing w:line="460" w:lineRule="exact"/>
              <w:jc w:val="center"/>
              <w:rPr>
                <w:rFonts w:hint="eastAsia" w:ascii="仿宋_GB2312" w:eastAsia="仿宋_GB2312"/>
                <w:szCs w:val="21"/>
              </w:rPr>
            </w:pPr>
            <w:r>
              <w:rPr>
                <w:rFonts w:hint="eastAsia" w:ascii="仿宋_GB2312" w:eastAsia="仿宋_GB2312"/>
                <w:szCs w:val="21"/>
              </w:rPr>
              <w:t>10000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9"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2018006</w:t>
            </w:r>
          </w:p>
        </w:tc>
        <w:tc>
          <w:tcPr>
            <w:tcW w:w="313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无人机校园目标检测技术研究</w:t>
            </w:r>
          </w:p>
        </w:tc>
        <w:tc>
          <w:tcPr>
            <w:tcW w:w="119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郭一丹</w:t>
            </w:r>
          </w:p>
        </w:tc>
        <w:tc>
          <w:tcPr>
            <w:tcW w:w="1491"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生物医学工程系2016级</w:t>
            </w:r>
          </w:p>
        </w:tc>
        <w:tc>
          <w:tcPr>
            <w:tcW w:w="97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董现玲           张  游</w:t>
            </w:r>
          </w:p>
        </w:tc>
        <w:tc>
          <w:tcPr>
            <w:tcW w:w="1053" w:type="dxa"/>
            <w:vAlign w:val="center"/>
          </w:tcPr>
          <w:p>
            <w:pPr>
              <w:spacing w:line="460" w:lineRule="exact"/>
              <w:jc w:val="center"/>
            </w:pPr>
            <w:r>
              <w:rPr>
                <w:rFonts w:hint="eastAsia" w:ascii="仿宋_GB2312" w:eastAsia="仿宋_GB2312"/>
                <w:szCs w:val="21"/>
              </w:rPr>
              <w:t>10000</w:t>
            </w:r>
          </w:p>
        </w:tc>
      </w:tr>
    </w:tbl>
    <w:p>
      <w:pPr>
        <w:spacing w:line="560" w:lineRule="exact"/>
        <w:rPr>
          <w:rFonts w:hint="eastAsia" w:ascii="黑体" w:eastAsia="黑体"/>
          <w:sz w:val="28"/>
          <w:szCs w:val="28"/>
        </w:rPr>
      </w:pPr>
    </w:p>
    <w:p>
      <w:pPr>
        <w:spacing w:line="560" w:lineRule="exact"/>
        <w:rPr>
          <w:rFonts w:hint="eastAsia" w:ascii="黑体" w:eastAsia="黑体"/>
          <w:sz w:val="28"/>
          <w:szCs w:val="28"/>
        </w:rPr>
      </w:pPr>
    </w:p>
    <w:p>
      <w:pPr>
        <w:spacing w:line="560" w:lineRule="exact"/>
        <w:rPr>
          <w:rFonts w:hint="eastAsia" w:ascii="黑体" w:eastAsia="黑体"/>
          <w:sz w:val="28"/>
          <w:szCs w:val="28"/>
        </w:rPr>
      </w:pPr>
    </w:p>
    <w:p>
      <w:pPr>
        <w:spacing w:line="560" w:lineRule="exact"/>
        <w:rPr>
          <w:rFonts w:hint="eastAsia" w:ascii="黑体" w:eastAsia="黑体"/>
          <w:sz w:val="28"/>
          <w:szCs w:val="28"/>
        </w:rPr>
      </w:pPr>
    </w:p>
    <w:p>
      <w:pPr>
        <w:spacing w:line="560" w:lineRule="exact"/>
        <w:rPr>
          <w:rFonts w:hint="eastAsia" w:ascii="黑体" w:eastAsia="黑体"/>
          <w:sz w:val="28"/>
          <w:szCs w:val="28"/>
        </w:rPr>
      </w:pPr>
    </w:p>
    <w:p>
      <w:pPr>
        <w:spacing w:line="560" w:lineRule="exact"/>
        <w:rPr>
          <w:rFonts w:hint="eastAsia" w:ascii="黑体" w:eastAsia="黑体"/>
          <w:sz w:val="28"/>
          <w:szCs w:val="28"/>
        </w:rPr>
      </w:pPr>
    </w:p>
    <w:p>
      <w:pPr>
        <w:spacing w:line="560" w:lineRule="exact"/>
        <w:rPr>
          <w:rFonts w:hint="eastAsia" w:ascii="黑体" w:eastAsia="黑体"/>
          <w:sz w:val="28"/>
          <w:szCs w:val="28"/>
        </w:rPr>
      </w:pPr>
    </w:p>
    <w:p>
      <w:pPr>
        <w:spacing w:line="560" w:lineRule="exact"/>
        <w:rPr>
          <w:rFonts w:hint="eastAsia" w:ascii="黑体" w:eastAsia="黑体"/>
          <w:sz w:val="28"/>
          <w:szCs w:val="28"/>
        </w:rPr>
      </w:pPr>
    </w:p>
    <w:p>
      <w:pPr>
        <w:spacing w:line="560" w:lineRule="exact"/>
        <w:rPr>
          <w:rFonts w:hint="eastAsia" w:ascii="黑体" w:eastAsia="黑体"/>
          <w:sz w:val="28"/>
          <w:szCs w:val="28"/>
        </w:rPr>
      </w:pPr>
      <w:r>
        <w:rPr>
          <w:rFonts w:hint="eastAsia" w:ascii="黑体" w:eastAsia="黑体"/>
          <w:sz w:val="28"/>
          <w:szCs w:val="28"/>
        </w:rPr>
        <w:t xml:space="preserve">附件2 </w:t>
      </w:r>
    </w:p>
    <w:p>
      <w:pPr>
        <w:spacing w:line="560" w:lineRule="exact"/>
        <w:jc w:val="center"/>
        <w:rPr>
          <w:rFonts w:hint="eastAsia" w:ascii="宋体" w:hAnsi="宋体"/>
          <w:b/>
          <w:sz w:val="32"/>
          <w:szCs w:val="32"/>
        </w:rPr>
      </w:pPr>
      <w:r>
        <w:rPr>
          <w:rFonts w:hint="eastAsia" w:ascii="宋体" w:hAnsi="宋体"/>
          <w:b/>
          <w:sz w:val="32"/>
          <w:szCs w:val="32"/>
        </w:rPr>
        <w:t>承德医学院201</w:t>
      </w:r>
      <w:r>
        <w:rPr>
          <w:rFonts w:hint="eastAsia" w:ascii="宋体" w:hAnsi="宋体"/>
          <w:b/>
          <w:sz w:val="32"/>
          <w:szCs w:val="32"/>
          <w:lang w:val="en-US" w:eastAsia="zh-CN"/>
        </w:rPr>
        <w:t>8</w:t>
      </w:r>
      <w:r>
        <w:rPr>
          <w:rFonts w:hint="eastAsia" w:ascii="宋体" w:hAnsi="宋体"/>
          <w:b/>
          <w:sz w:val="32"/>
          <w:szCs w:val="32"/>
        </w:rPr>
        <w:t>年省级大学生创新创业训练计划项目名单</w:t>
      </w:r>
    </w:p>
    <w:tbl>
      <w:tblPr>
        <w:tblStyle w:val="7"/>
        <w:tblW w:w="9959" w:type="dxa"/>
        <w:tblInd w:w="-4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0"/>
        <w:gridCol w:w="3113"/>
        <w:gridCol w:w="1223"/>
        <w:gridCol w:w="1068"/>
        <w:gridCol w:w="1476"/>
        <w:gridCol w:w="936"/>
        <w:gridCol w:w="11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30"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课题</w:t>
            </w:r>
          </w:p>
          <w:p>
            <w:pPr>
              <w:spacing w:line="460" w:lineRule="exact"/>
              <w:jc w:val="center"/>
              <w:rPr>
                <w:rFonts w:hint="eastAsia" w:ascii="仿宋_GB2312" w:eastAsia="仿宋_GB2312"/>
                <w:b/>
                <w:szCs w:val="21"/>
              </w:rPr>
            </w:pPr>
            <w:r>
              <w:rPr>
                <w:rFonts w:hint="eastAsia" w:ascii="仿宋_GB2312" w:eastAsia="仿宋_GB2312"/>
                <w:b/>
                <w:szCs w:val="21"/>
              </w:rPr>
              <w:t>编号</w:t>
            </w:r>
          </w:p>
        </w:tc>
        <w:tc>
          <w:tcPr>
            <w:tcW w:w="3113"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项目名称</w:t>
            </w:r>
          </w:p>
        </w:tc>
        <w:tc>
          <w:tcPr>
            <w:tcW w:w="1223" w:type="dxa"/>
            <w:vAlign w:val="center"/>
          </w:tcPr>
          <w:p>
            <w:pPr>
              <w:tabs>
                <w:tab w:val="left" w:pos="449"/>
              </w:tabs>
              <w:spacing w:line="460" w:lineRule="exact"/>
              <w:jc w:val="left"/>
              <w:rPr>
                <w:rFonts w:hint="eastAsia" w:ascii="仿宋_GB2312" w:eastAsia="仿宋_GB2312"/>
                <w:b/>
                <w:szCs w:val="21"/>
              </w:rPr>
            </w:pPr>
            <w:r>
              <w:rPr>
                <w:rFonts w:hint="eastAsia" w:ascii="仿宋_GB2312" w:eastAsia="仿宋_GB2312"/>
                <w:b/>
                <w:szCs w:val="21"/>
              </w:rPr>
              <w:t>项目类别</w:t>
            </w:r>
          </w:p>
        </w:tc>
        <w:tc>
          <w:tcPr>
            <w:tcW w:w="1068"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负责</w:t>
            </w:r>
          </w:p>
          <w:p>
            <w:pPr>
              <w:spacing w:line="460" w:lineRule="exact"/>
              <w:jc w:val="center"/>
              <w:rPr>
                <w:rFonts w:hint="eastAsia" w:ascii="仿宋_GB2312" w:eastAsia="仿宋_GB2312"/>
                <w:b/>
                <w:szCs w:val="21"/>
              </w:rPr>
            </w:pPr>
            <w:r>
              <w:rPr>
                <w:rFonts w:hint="eastAsia" w:ascii="仿宋_GB2312" w:eastAsia="仿宋_GB2312"/>
                <w:b/>
                <w:szCs w:val="21"/>
              </w:rPr>
              <w:t>学生</w:t>
            </w:r>
          </w:p>
        </w:tc>
        <w:tc>
          <w:tcPr>
            <w:tcW w:w="1476"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院系</w:t>
            </w:r>
          </w:p>
          <w:p>
            <w:pPr>
              <w:spacing w:line="460" w:lineRule="exact"/>
              <w:jc w:val="center"/>
              <w:rPr>
                <w:rFonts w:hint="eastAsia" w:ascii="仿宋_GB2312" w:eastAsia="仿宋_GB2312"/>
                <w:b/>
                <w:szCs w:val="21"/>
              </w:rPr>
            </w:pPr>
            <w:r>
              <w:rPr>
                <w:rFonts w:hint="eastAsia" w:ascii="仿宋_GB2312" w:eastAsia="仿宋_GB2312"/>
                <w:b/>
                <w:szCs w:val="21"/>
              </w:rPr>
              <w:t>年级</w:t>
            </w:r>
          </w:p>
        </w:tc>
        <w:tc>
          <w:tcPr>
            <w:tcW w:w="936"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指导</w:t>
            </w:r>
          </w:p>
          <w:p>
            <w:pPr>
              <w:spacing w:line="460" w:lineRule="exact"/>
              <w:jc w:val="center"/>
              <w:rPr>
                <w:rFonts w:hint="eastAsia" w:ascii="仿宋_GB2312" w:eastAsia="仿宋_GB2312"/>
                <w:b/>
                <w:szCs w:val="21"/>
              </w:rPr>
            </w:pPr>
            <w:r>
              <w:rPr>
                <w:rFonts w:hint="eastAsia" w:ascii="仿宋_GB2312" w:eastAsia="仿宋_GB2312"/>
                <w:b/>
                <w:szCs w:val="21"/>
              </w:rPr>
              <w:t>教师</w:t>
            </w:r>
          </w:p>
        </w:tc>
        <w:tc>
          <w:tcPr>
            <w:tcW w:w="1113"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资助经费（元）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81"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eastAsia="zh-CN"/>
              </w:rPr>
            </w:pPr>
            <w:r>
              <w:rPr>
                <w:rFonts w:hint="eastAsia" w:ascii="仿宋_GB2312" w:eastAsia="仿宋_GB2312"/>
                <w:szCs w:val="21"/>
                <w:lang w:val="en-US" w:eastAsia="zh-CN"/>
              </w:rPr>
              <w:t>2018007</w:t>
            </w:r>
          </w:p>
        </w:tc>
        <w:tc>
          <w:tcPr>
            <w:tcW w:w="311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金卓叶提取物对脂多糖诱导的BV2细胞NO释放的影响及其机制研究</w:t>
            </w:r>
          </w:p>
        </w:tc>
        <w:tc>
          <w:tcPr>
            <w:tcW w:w="122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张馨心</w:t>
            </w:r>
          </w:p>
        </w:tc>
        <w:tc>
          <w:tcPr>
            <w:tcW w:w="147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护理学院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3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王会玲</w:t>
            </w:r>
          </w:p>
        </w:tc>
        <w:tc>
          <w:tcPr>
            <w:tcW w:w="1113"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31" w:hRule="atLeast"/>
        </w:trPr>
        <w:tc>
          <w:tcPr>
            <w:tcW w:w="1030" w:type="dxa"/>
            <w:vAlign w:val="center"/>
          </w:tcPr>
          <w:p>
            <w:pPr>
              <w:keepNext w:val="0"/>
              <w:keepLines w:val="0"/>
              <w:widowControl/>
              <w:suppressLineNumbers w:val="0"/>
              <w:tabs>
                <w:tab w:val="left" w:pos="326"/>
              </w:tabs>
              <w:jc w:val="left"/>
              <w:textAlignment w:val="center"/>
              <w:rPr>
                <w:rFonts w:hint="eastAsia" w:ascii="仿宋_GB2312" w:eastAsia="仿宋_GB2312"/>
                <w:szCs w:val="21"/>
                <w:lang w:val="en-US" w:eastAsia="zh-CN"/>
              </w:rPr>
            </w:pPr>
            <w:r>
              <w:rPr>
                <w:rFonts w:hint="eastAsia" w:ascii="仿宋_GB2312" w:eastAsia="仿宋_GB2312"/>
                <w:szCs w:val="21"/>
                <w:lang w:val="en-US" w:eastAsia="zh-CN"/>
              </w:rPr>
              <w:t>2018008</w:t>
            </w:r>
          </w:p>
        </w:tc>
        <w:tc>
          <w:tcPr>
            <w:tcW w:w="311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穿龙薯蓣皂苷元体外对CIA小鼠Treg细胞及其特异性转录因子Foxp3的影响</w:t>
            </w:r>
          </w:p>
        </w:tc>
        <w:tc>
          <w:tcPr>
            <w:tcW w:w="122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路瑞杰</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高亚贤</w:t>
            </w:r>
          </w:p>
        </w:tc>
        <w:tc>
          <w:tcPr>
            <w:tcW w:w="1113"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6"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2018009</w:t>
            </w:r>
          </w:p>
        </w:tc>
        <w:tc>
          <w:tcPr>
            <w:tcW w:w="311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丝胶对2型糖尿病大鼠肝脏胰岛素PI3KAkt信号转导通路的调节作用</w:t>
            </w:r>
          </w:p>
        </w:tc>
        <w:tc>
          <w:tcPr>
            <w:tcW w:w="122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张银广</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刘东慧</w:t>
            </w:r>
          </w:p>
        </w:tc>
        <w:tc>
          <w:tcPr>
            <w:tcW w:w="1113"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11"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2018010</w:t>
            </w:r>
          </w:p>
        </w:tc>
        <w:tc>
          <w:tcPr>
            <w:tcW w:w="311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人源性多发性骨髓瘤髓外浆细胞瘤PDX模型的建立及肿瘤微血管构筑的试验研究</w:t>
            </w:r>
          </w:p>
        </w:tc>
        <w:tc>
          <w:tcPr>
            <w:tcW w:w="122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李金航</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陈  龙</w:t>
            </w:r>
          </w:p>
        </w:tc>
        <w:tc>
          <w:tcPr>
            <w:tcW w:w="1113" w:type="dxa"/>
            <w:vAlign w:val="center"/>
          </w:tcPr>
          <w:p>
            <w:pPr>
              <w:spacing w:line="460" w:lineRule="exact"/>
              <w:jc w:val="center"/>
              <w:rPr>
                <w:rFonts w:hint="eastAsia" w:eastAsia="宋体"/>
                <w:lang w:val="en-US" w:eastAsia="zh-CN"/>
              </w:rPr>
            </w:pPr>
            <w:r>
              <w:rPr>
                <w:rFonts w:hint="eastAsia"/>
                <w:lang w:val="en-US" w:eastAsia="zh-CN"/>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51"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2018011</w:t>
            </w:r>
          </w:p>
        </w:tc>
        <w:tc>
          <w:tcPr>
            <w:tcW w:w="311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 xml:space="preserve"> 基于cAMP-PKA-CREB信号通路介导SSF抑制神经细胞凋亡的分子机制</w:t>
            </w:r>
          </w:p>
        </w:tc>
        <w:tc>
          <w:tcPr>
            <w:tcW w:w="122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祝盼盼</w:t>
            </w:r>
          </w:p>
        </w:tc>
        <w:tc>
          <w:tcPr>
            <w:tcW w:w="147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中药学系</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3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商亚珍</w:t>
            </w:r>
          </w:p>
        </w:tc>
        <w:tc>
          <w:tcPr>
            <w:tcW w:w="1113" w:type="dxa"/>
            <w:vAlign w:val="center"/>
          </w:tcPr>
          <w:p>
            <w:pPr>
              <w:spacing w:line="460" w:lineRule="exact"/>
              <w:jc w:val="center"/>
              <w:rPr>
                <w:rFonts w:hint="eastAsia" w:ascii="仿宋_GB2312" w:eastAsia="仿宋_GB2312"/>
                <w:szCs w:val="21"/>
                <w:lang w:val="en-US" w:eastAsia="zh-CN"/>
              </w:rPr>
            </w:pPr>
            <w:r>
              <w:rPr>
                <w:rFonts w:hint="eastAsia"/>
                <w:lang w:val="en-US" w:eastAsia="zh-CN"/>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9"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2018012</w:t>
            </w:r>
          </w:p>
        </w:tc>
        <w:tc>
          <w:tcPr>
            <w:tcW w:w="311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桑花粉活性成分含量测定与抗氧化作用研究</w:t>
            </w:r>
          </w:p>
        </w:tc>
        <w:tc>
          <w:tcPr>
            <w:tcW w:w="122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王  博</w:t>
            </w:r>
          </w:p>
        </w:tc>
        <w:tc>
          <w:tcPr>
            <w:tcW w:w="147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3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孙志超            薛禾菲</w:t>
            </w:r>
          </w:p>
        </w:tc>
        <w:tc>
          <w:tcPr>
            <w:tcW w:w="1113"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9"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eastAsia="zh-CN"/>
              </w:rPr>
            </w:pPr>
            <w:r>
              <w:rPr>
                <w:rFonts w:hint="eastAsia" w:ascii="仿宋_GB2312" w:eastAsia="仿宋_GB2312"/>
                <w:szCs w:val="21"/>
                <w:lang w:val="en-US" w:eastAsia="zh-CN"/>
              </w:rPr>
              <w:t>2018013</w:t>
            </w:r>
          </w:p>
        </w:tc>
        <w:tc>
          <w:tcPr>
            <w:tcW w:w="311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儿茶酚胺类药物对胃癌细胞上皮间质转化的影响</w:t>
            </w:r>
          </w:p>
        </w:tc>
        <w:tc>
          <w:tcPr>
            <w:tcW w:w="122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曲思璇</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鲁艳杰</w:t>
            </w:r>
          </w:p>
        </w:tc>
        <w:tc>
          <w:tcPr>
            <w:tcW w:w="1113"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6"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2018014</w:t>
            </w:r>
          </w:p>
        </w:tc>
        <w:tc>
          <w:tcPr>
            <w:tcW w:w="311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胃癌组织中Cyr61、P38MAPK及PAI-1的表达意义及相关性的研究</w:t>
            </w:r>
          </w:p>
        </w:tc>
        <w:tc>
          <w:tcPr>
            <w:tcW w:w="122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何晓帆</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潘理会</w:t>
            </w:r>
          </w:p>
        </w:tc>
        <w:tc>
          <w:tcPr>
            <w:tcW w:w="1113"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9"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2018015</w:t>
            </w:r>
          </w:p>
        </w:tc>
        <w:tc>
          <w:tcPr>
            <w:tcW w:w="311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自组装纳米Venetoclax紫杉醇对乳腺癌影响的研究</w:t>
            </w:r>
          </w:p>
        </w:tc>
        <w:tc>
          <w:tcPr>
            <w:tcW w:w="122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何晓宣</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李砚超</w:t>
            </w:r>
          </w:p>
        </w:tc>
        <w:tc>
          <w:tcPr>
            <w:tcW w:w="1113"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1"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2018016</w:t>
            </w:r>
          </w:p>
        </w:tc>
        <w:tc>
          <w:tcPr>
            <w:tcW w:w="311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表面肌电指导中医针灸治疗颈椎病的作用研究</w:t>
            </w:r>
          </w:p>
        </w:tc>
        <w:tc>
          <w:tcPr>
            <w:tcW w:w="122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张凯增</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生物医学工程系2016级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董现玲           辛思源</w:t>
            </w:r>
          </w:p>
        </w:tc>
        <w:tc>
          <w:tcPr>
            <w:tcW w:w="1113" w:type="dxa"/>
            <w:vAlign w:val="center"/>
          </w:tcPr>
          <w:p>
            <w:pPr>
              <w:spacing w:line="460" w:lineRule="exact"/>
              <w:jc w:val="center"/>
            </w:pPr>
            <w:r>
              <w:rPr>
                <w:rFonts w:hint="eastAsia" w:ascii="仿宋_GB2312" w:eastAsia="仿宋_GB2312"/>
                <w:szCs w:val="21"/>
                <w:lang w:val="en-US" w:eastAsia="zh-CN"/>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8" w:hRule="atLeast"/>
        </w:trPr>
        <w:tc>
          <w:tcPr>
            <w:tcW w:w="1030" w:type="dxa"/>
            <w:vAlign w:val="center"/>
          </w:tcPr>
          <w:p>
            <w:pPr>
              <w:keepNext w:val="0"/>
              <w:keepLines w:val="0"/>
              <w:widowControl/>
              <w:suppressLineNumbers w:val="0"/>
              <w:jc w:val="center"/>
              <w:textAlignment w:val="center"/>
              <w:rPr>
                <w:rFonts w:hint="eastAsia" w:ascii="仿宋_GB2312" w:eastAsia="仿宋_GB2312"/>
                <w:lang w:val="en-US"/>
              </w:rPr>
            </w:pPr>
            <w:r>
              <w:rPr>
                <w:rFonts w:hint="eastAsia" w:ascii="仿宋_GB2312" w:eastAsia="仿宋_GB2312"/>
                <w:szCs w:val="21"/>
                <w:lang w:val="en-US" w:eastAsia="zh-CN"/>
              </w:rPr>
              <w:t>2018017</w:t>
            </w:r>
          </w:p>
        </w:tc>
        <w:tc>
          <w:tcPr>
            <w:tcW w:w="311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石家庄、保定、承德三地医养结合现况调查及对策分析</w:t>
            </w:r>
          </w:p>
        </w:tc>
        <w:tc>
          <w:tcPr>
            <w:tcW w:w="122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社会科学</w:t>
            </w:r>
          </w:p>
        </w:tc>
        <w:tc>
          <w:tcPr>
            <w:tcW w:w="1068"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杜江悦</w:t>
            </w:r>
          </w:p>
        </w:tc>
        <w:tc>
          <w:tcPr>
            <w:tcW w:w="147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护理学院    2016级</w:t>
            </w:r>
          </w:p>
        </w:tc>
        <w:tc>
          <w:tcPr>
            <w:tcW w:w="93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田建丽     王  颖</w:t>
            </w:r>
          </w:p>
        </w:tc>
        <w:tc>
          <w:tcPr>
            <w:tcW w:w="1113" w:type="dxa"/>
            <w:vAlign w:val="center"/>
          </w:tcPr>
          <w:p>
            <w:pPr>
              <w:spacing w:line="460" w:lineRule="exact"/>
              <w:jc w:val="center"/>
              <w:rPr>
                <w:rFonts w:hint="eastAsia" w:ascii="仿宋_GB2312" w:eastAsia="仿宋_GB2312"/>
                <w:szCs w:val="21"/>
                <w:lang w:eastAsia="zh-CN"/>
              </w:rPr>
            </w:pPr>
            <w:r>
              <w:rPr>
                <w:rFonts w:hint="eastAsia" w:ascii="仿宋_GB2312" w:eastAsia="仿宋_GB2312"/>
                <w:szCs w:val="21"/>
                <w:lang w:val="en-US" w:eastAsia="zh-CN"/>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43" w:hRule="atLeast"/>
        </w:trPr>
        <w:tc>
          <w:tcPr>
            <w:tcW w:w="1030" w:type="dxa"/>
            <w:vAlign w:val="center"/>
          </w:tcPr>
          <w:p>
            <w:pPr>
              <w:keepNext w:val="0"/>
              <w:keepLines w:val="0"/>
              <w:widowControl/>
              <w:suppressLineNumbers w:val="0"/>
              <w:jc w:val="center"/>
              <w:textAlignment w:val="center"/>
              <w:rPr>
                <w:rFonts w:hint="eastAsia" w:ascii="仿宋_GB2312" w:eastAsia="仿宋_GB2312"/>
                <w:lang w:val="en-US"/>
              </w:rPr>
            </w:pPr>
            <w:r>
              <w:rPr>
                <w:rFonts w:hint="eastAsia" w:ascii="仿宋_GB2312" w:eastAsia="仿宋_GB2312"/>
                <w:szCs w:val="21"/>
                <w:lang w:val="en-US" w:eastAsia="zh-CN"/>
              </w:rPr>
              <w:t>2018018</w:t>
            </w:r>
          </w:p>
        </w:tc>
        <w:tc>
          <w:tcPr>
            <w:tcW w:w="311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本科实习护生岗位胜任力的现状及影响因素研究</w:t>
            </w:r>
          </w:p>
        </w:tc>
        <w:tc>
          <w:tcPr>
            <w:tcW w:w="122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社会科学</w:t>
            </w:r>
          </w:p>
        </w:tc>
        <w:tc>
          <w:tcPr>
            <w:tcW w:w="1068"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尚圆梦</w:t>
            </w:r>
          </w:p>
        </w:tc>
        <w:tc>
          <w:tcPr>
            <w:tcW w:w="147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护理学院     2016级</w:t>
            </w:r>
          </w:p>
        </w:tc>
        <w:tc>
          <w:tcPr>
            <w:tcW w:w="93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杨青建</w:t>
            </w:r>
          </w:p>
        </w:tc>
        <w:tc>
          <w:tcPr>
            <w:tcW w:w="1113" w:type="dxa"/>
            <w:vAlign w:val="center"/>
          </w:tcPr>
          <w:p>
            <w:pPr>
              <w:spacing w:line="460" w:lineRule="exact"/>
              <w:jc w:val="center"/>
              <w:rPr>
                <w:rFonts w:hint="eastAsia" w:ascii="仿宋_GB2312" w:eastAsia="仿宋_GB2312"/>
                <w:szCs w:val="21"/>
                <w:lang w:eastAsia="zh-CN"/>
              </w:rPr>
            </w:pPr>
            <w:r>
              <w:rPr>
                <w:rFonts w:hint="eastAsia" w:ascii="仿宋_GB2312" w:eastAsia="仿宋_GB2312"/>
                <w:szCs w:val="21"/>
                <w:lang w:val="en-US" w:eastAsia="zh-CN"/>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63" w:hRule="atLeast"/>
        </w:trPr>
        <w:tc>
          <w:tcPr>
            <w:tcW w:w="1030" w:type="dxa"/>
            <w:vAlign w:val="center"/>
          </w:tcPr>
          <w:p>
            <w:pPr>
              <w:keepNext w:val="0"/>
              <w:keepLines w:val="0"/>
              <w:widowControl/>
              <w:suppressLineNumbers w:val="0"/>
              <w:jc w:val="center"/>
              <w:textAlignment w:val="center"/>
              <w:rPr>
                <w:rFonts w:hint="eastAsia" w:ascii="仿宋_GB2312" w:eastAsia="仿宋_GB2312"/>
                <w:lang w:val="en-US"/>
              </w:rPr>
            </w:pPr>
            <w:r>
              <w:rPr>
                <w:rFonts w:hint="eastAsia" w:ascii="仿宋_GB2312" w:eastAsia="仿宋_GB2312"/>
                <w:szCs w:val="21"/>
                <w:lang w:val="en-US" w:eastAsia="zh-CN"/>
              </w:rPr>
              <w:t>2018019</w:t>
            </w:r>
          </w:p>
        </w:tc>
        <w:tc>
          <w:tcPr>
            <w:tcW w:w="311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基于Android平台的心电采集系统</w:t>
            </w:r>
          </w:p>
        </w:tc>
        <w:tc>
          <w:tcPr>
            <w:tcW w:w="1223"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科技发明制作</w:t>
            </w:r>
          </w:p>
        </w:tc>
        <w:tc>
          <w:tcPr>
            <w:tcW w:w="1068"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张银亮</w:t>
            </w:r>
          </w:p>
        </w:tc>
        <w:tc>
          <w:tcPr>
            <w:tcW w:w="147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生物医学工程系          2017级</w:t>
            </w:r>
          </w:p>
        </w:tc>
        <w:tc>
          <w:tcPr>
            <w:tcW w:w="93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董现玲    杜丽莉</w:t>
            </w:r>
          </w:p>
        </w:tc>
        <w:tc>
          <w:tcPr>
            <w:tcW w:w="1113" w:type="dxa"/>
            <w:vAlign w:val="center"/>
          </w:tcPr>
          <w:p>
            <w:pPr>
              <w:tabs>
                <w:tab w:val="left" w:pos="276"/>
              </w:tabs>
              <w:spacing w:line="460" w:lineRule="exact"/>
              <w:jc w:val="left"/>
              <w:rPr>
                <w:rFonts w:hint="eastAsia" w:ascii="仿宋_GB2312" w:eastAsia="仿宋_GB2312"/>
                <w:szCs w:val="21"/>
                <w:lang w:val="en-US" w:eastAsia="zh-CN"/>
              </w:rPr>
            </w:pPr>
            <w:r>
              <w:rPr>
                <w:rFonts w:hint="eastAsia" w:ascii="仿宋_GB2312" w:eastAsia="仿宋_GB2312"/>
                <w:szCs w:val="21"/>
                <w:lang w:eastAsia="zh-CN"/>
              </w:rPr>
              <w:tab/>
            </w:r>
            <w:r>
              <w:rPr>
                <w:rFonts w:hint="eastAsia" w:ascii="仿宋_GB2312" w:eastAsia="仿宋_GB2312"/>
                <w:szCs w:val="21"/>
                <w:lang w:val="en-US" w:eastAsia="zh-CN"/>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3" w:hRule="atLeast"/>
        </w:trPr>
        <w:tc>
          <w:tcPr>
            <w:tcW w:w="1030" w:type="dxa"/>
            <w:vAlign w:val="center"/>
          </w:tcPr>
          <w:p>
            <w:pPr>
              <w:keepNext w:val="0"/>
              <w:keepLines w:val="0"/>
              <w:widowControl/>
              <w:suppressLineNumbers w:val="0"/>
              <w:jc w:val="center"/>
              <w:textAlignment w:val="center"/>
              <w:rPr>
                <w:rFonts w:hint="eastAsia" w:ascii="仿宋_GB2312" w:eastAsia="仿宋_GB2312"/>
                <w:lang w:val="en-US"/>
              </w:rPr>
            </w:pPr>
            <w:r>
              <w:rPr>
                <w:rFonts w:hint="eastAsia" w:ascii="仿宋_GB2312" w:eastAsia="仿宋_GB2312"/>
                <w:szCs w:val="21"/>
                <w:lang w:val="en-US" w:eastAsia="zh-CN"/>
              </w:rPr>
              <w:t>2018020</w:t>
            </w:r>
          </w:p>
        </w:tc>
        <w:tc>
          <w:tcPr>
            <w:tcW w:w="311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益生菌干预对旋毛虫寄生小鼠荷虫数量及宿主行为的影响</w:t>
            </w:r>
          </w:p>
        </w:tc>
        <w:tc>
          <w:tcPr>
            <w:tcW w:w="122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吴合亮</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杜娈英</w:t>
            </w:r>
          </w:p>
        </w:tc>
        <w:tc>
          <w:tcPr>
            <w:tcW w:w="1113" w:type="dxa"/>
            <w:vAlign w:val="center"/>
          </w:tcPr>
          <w:p>
            <w:pPr>
              <w:spacing w:line="460" w:lineRule="exact"/>
              <w:jc w:val="center"/>
              <w:rPr>
                <w:rFonts w:hint="eastAsia" w:ascii="仿宋_GB2312" w:eastAsia="仿宋_GB2312"/>
                <w:szCs w:val="21"/>
              </w:rPr>
            </w:pPr>
            <w:r>
              <w:rPr>
                <w:rFonts w:hint="eastAsia" w:ascii="仿宋_GB2312" w:eastAsia="仿宋_GB2312"/>
                <w:szCs w:val="21"/>
                <w:lang w:val="en-US" w:eastAsia="zh-CN"/>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70"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2018021</w:t>
            </w:r>
          </w:p>
        </w:tc>
        <w:tc>
          <w:tcPr>
            <w:tcW w:w="311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urantide对动脉粥样硬化大鼠的作用及机制的研究</w:t>
            </w:r>
          </w:p>
        </w:tc>
        <w:tc>
          <w:tcPr>
            <w:tcW w:w="122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孙美莎</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赵  娟</w:t>
            </w:r>
          </w:p>
        </w:tc>
        <w:tc>
          <w:tcPr>
            <w:tcW w:w="1113" w:type="dxa"/>
            <w:vAlign w:val="center"/>
          </w:tcPr>
          <w:p>
            <w:pPr>
              <w:spacing w:line="460" w:lineRule="exact"/>
              <w:jc w:val="center"/>
              <w:rPr>
                <w:rFonts w:hint="eastAsia" w:ascii="仿宋_GB2312" w:eastAsia="仿宋_GB2312"/>
                <w:szCs w:val="21"/>
              </w:rPr>
            </w:pPr>
            <w:r>
              <w:rPr>
                <w:rFonts w:hint="eastAsia" w:ascii="仿宋_GB2312" w:eastAsia="仿宋_GB2312"/>
                <w:szCs w:val="21"/>
                <w:lang w:val="en-US" w:eastAsia="zh-CN"/>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15"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2018022</w:t>
            </w:r>
          </w:p>
        </w:tc>
        <w:tc>
          <w:tcPr>
            <w:tcW w:w="311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臭椿苦酮通过抑制非小细胞肺癌氧化应激耐受逆转紫杉醇耐药性的研究</w:t>
            </w:r>
          </w:p>
        </w:tc>
        <w:tc>
          <w:tcPr>
            <w:tcW w:w="122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李庆宝</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  镭</w:t>
            </w:r>
          </w:p>
        </w:tc>
        <w:tc>
          <w:tcPr>
            <w:tcW w:w="1113" w:type="dxa"/>
            <w:vAlign w:val="center"/>
          </w:tcPr>
          <w:p>
            <w:pPr>
              <w:spacing w:line="460" w:lineRule="exact"/>
              <w:jc w:val="center"/>
              <w:rPr>
                <w:rFonts w:hint="eastAsia" w:ascii="仿宋_GB2312" w:eastAsia="仿宋_GB2312"/>
                <w:szCs w:val="21"/>
              </w:rPr>
            </w:pPr>
            <w:r>
              <w:rPr>
                <w:rFonts w:hint="eastAsia" w:ascii="仿宋_GB2312" w:eastAsia="仿宋_GB2312"/>
                <w:szCs w:val="21"/>
                <w:lang w:val="en-US" w:eastAsia="zh-CN"/>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6" w:hRule="atLeast"/>
        </w:trPr>
        <w:tc>
          <w:tcPr>
            <w:tcW w:w="1030" w:type="dxa"/>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2018023</w:t>
            </w:r>
          </w:p>
        </w:tc>
        <w:tc>
          <w:tcPr>
            <w:tcW w:w="311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miR516b通过PKP2蛋白调控绒癌细胞增殖和侵袭的研究</w:t>
            </w:r>
          </w:p>
        </w:tc>
        <w:tc>
          <w:tcPr>
            <w:tcW w:w="1223"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6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闫皓翔</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许  倩</w:t>
            </w:r>
          </w:p>
        </w:tc>
        <w:tc>
          <w:tcPr>
            <w:tcW w:w="1113" w:type="dxa"/>
            <w:vAlign w:val="center"/>
          </w:tcPr>
          <w:p>
            <w:pPr>
              <w:spacing w:line="460" w:lineRule="exact"/>
              <w:jc w:val="center"/>
              <w:rPr>
                <w:rFonts w:hint="eastAsia" w:ascii="仿宋_GB2312" w:eastAsia="仿宋_GB2312"/>
                <w:szCs w:val="21"/>
              </w:rPr>
            </w:pPr>
            <w:r>
              <w:rPr>
                <w:rFonts w:hint="eastAsia" w:ascii="仿宋_GB2312" w:eastAsia="仿宋_GB2312"/>
                <w:szCs w:val="21"/>
                <w:lang w:val="en-US" w:eastAsia="zh-CN"/>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9" w:hRule="atLeast"/>
        </w:trPr>
        <w:tc>
          <w:tcPr>
            <w:tcW w:w="1030" w:type="dxa"/>
            <w:shd w:val="clear" w:color="auto" w:fill="auto"/>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2018024</w:t>
            </w:r>
          </w:p>
        </w:tc>
        <w:tc>
          <w:tcPr>
            <w:tcW w:w="3113"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生物反馈疗法对考试焦虑的影响</w:t>
            </w:r>
          </w:p>
        </w:tc>
        <w:tc>
          <w:tcPr>
            <w:tcW w:w="1223"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68"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赵  雨</w:t>
            </w:r>
          </w:p>
        </w:tc>
        <w:tc>
          <w:tcPr>
            <w:tcW w:w="1476"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心理学系    2016级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张琳钰    马  璐</w:t>
            </w:r>
          </w:p>
        </w:tc>
        <w:tc>
          <w:tcPr>
            <w:tcW w:w="1113"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atLeast"/>
        </w:trPr>
        <w:tc>
          <w:tcPr>
            <w:tcW w:w="1030" w:type="dxa"/>
            <w:shd w:val="clear" w:color="auto" w:fill="auto"/>
            <w:vAlign w:val="center"/>
          </w:tcPr>
          <w:p>
            <w:pPr>
              <w:keepNext w:val="0"/>
              <w:keepLines w:val="0"/>
              <w:widowControl/>
              <w:suppressLineNumbers w:val="0"/>
              <w:jc w:val="center"/>
              <w:textAlignment w:val="center"/>
              <w:rPr>
                <w:rFonts w:hint="eastAsia" w:ascii="仿宋_GB2312" w:eastAsia="仿宋_GB2312"/>
                <w:szCs w:val="21"/>
                <w:lang w:val="en-US"/>
              </w:rPr>
            </w:pPr>
            <w:r>
              <w:rPr>
                <w:rFonts w:hint="eastAsia" w:ascii="仿宋_GB2312" w:eastAsia="仿宋_GB2312"/>
                <w:szCs w:val="21"/>
                <w:lang w:val="en-US" w:eastAsia="zh-CN"/>
              </w:rPr>
              <w:t>2018025</w:t>
            </w:r>
          </w:p>
        </w:tc>
        <w:tc>
          <w:tcPr>
            <w:tcW w:w="3113"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可调节式脑室引流装置高度测量尺</w:t>
            </w:r>
          </w:p>
        </w:tc>
        <w:tc>
          <w:tcPr>
            <w:tcW w:w="1223"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科技发明制作</w:t>
            </w:r>
          </w:p>
        </w:tc>
        <w:tc>
          <w:tcPr>
            <w:tcW w:w="1068"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罗占宝</w:t>
            </w:r>
          </w:p>
        </w:tc>
        <w:tc>
          <w:tcPr>
            <w:tcW w:w="1476"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3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田建丽</w:t>
            </w:r>
          </w:p>
        </w:tc>
        <w:tc>
          <w:tcPr>
            <w:tcW w:w="1113"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3000</w:t>
            </w:r>
          </w:p>
        </w:tc>
      </w:tr>
    </w:tbl>
    <w:p>
      <w:pPr>
        <w:spacing w:line="560" w:lineRule="exact"/>
        <w:rPr>
          <w:rFonts w:ascii="黑体" w:eastAsia="黑体"/>
          <w:sz w:val="28"/>
          <w:szCs w:val="28"/>
        </w:rPr>
      </w:pPr>
    </w:p>
    <w:p>
      <w:pPr>
        <w:spacing w:line="560" w:lineRule="exact"/>
        <w:rPr>
          <w:rFonts w:ascii="黑体" w:eastAsia="黑体"/>
          <w:sz w:val="28"/>
          <w:szCs w:val="28"/>
        </w:rPr>
      </w:pPr>
    </w:p>
    <w:p>
      <w:pPr>
        <w:spacing w:line="560" w:lineRule="exact"/>
        <w:rPr>
          <w:rFonts w:hint="eastAsia" w:ascii="黑体" w:eastAsia="黑体"/>
          <w:sz w:val="28"/>
          <w:szCs w:val="28"/>
        </w:rPr>
      </w:pPr>
    </w:p>
    <w:p>
      <w:pPr>
        <w:rPr>
          <w:rFonts w:hint="eastAsia"/>
        </w:rPr>
      </w:pPr>
    </w:p>
    <w:p>
      <w:pPr>
        <w:rPr>
          <w:rFonts w:hint="eastAsia"/>
        </w:rPr>
      </w:pPr>
    </w:p>
    <w:p>
      <w:pPr>
        <w:spacing w:line="560" w:lineRule="exact"/>
        <w:rPr>
          <w:rFonts w:hint="eastAsia" w:ascii="黑体" w:eastAsia="黑体"/>
          <w:sz w:val="28"/>
          <w:szCs w:val="28"/>
        </w:rPr>
      </w:pPr>
      <w:r>
        <w:rPr>
          <w:rFonts w:hint="eastAsia" w:ascii="黑体" w:eastAsia="黑体"/>
          <w:sz w:val="28"/>
          <w:szCs w:val="28"/>
        </w:rPr>
        <w:t xml:space="preserve">附件3 </w:t>
      </w:r>
    </w:p>
    <w:p>
      <w:pPr>
        <w:spacing w:line="560" w:lineRule="exact"/>
        <w:jc w:val="center"/>
        <w:rPr>
          <w:rFonts w:hint="eastAsia" w:ascii="宋体" w:hAnsi="宋体"/>
          <w:b/>
          <w:sz w:val="32"/>
          <w:szCs w:val="32"/>
        </w:rPr>
      </w:pPr>
      <w:r>
        <w:rPr>
          <w:rFonts w:hint="eastAsia" w:ascii="宋体" w:hAnsi="宋体"/>
          <w:b/>
          <w:sz w:val="32"/>
          <w:szCs w:val="32"/>
        </w:rPr>
        <w:t>承德医学院201</w:t>
      </w:r>
      <w:r>
        <w:rPr>
          <w:rFonts w:hint="eastAsia" w:ascii="宋体" w:hAnsi="宋体"/>
          <w:b/>
          <w:sz w:val="32"/>
          <w:szCs w:val="32"/>
          <w:lang w:val="en-US" w:eastAsia="zh-CN"/>
        </w:rPr>
        <w:t>8</w:t>
      </w:r>
      <w:r>
        <w:rPr>
          <w:rFonts w:hint="eastAsia" w:ascii="宋体" w:hAnsi="宋体"/>
          <w:b/>
          <w:sz w:val="32"/>
          <w:szCs w:val="32"/>
        </w:rPr>
        <w:t>年校级大学生创新创业训练计划项目名单</w:t>
      </w:r>
    </w:p>
    <w:tbl>
      <w:tblPr>
        <w:tblStyle w:val="7"/>
        <w:tblW w:w="9960" w:type="dxa"/>
        <w:tblInd w:w="-4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3135"/>
        <w:gridCol w:w="1212"/>
        <w:gridCol w:w="1080"/>
        <w:gridCol w:w="1476"/>
        <w:gridCol w:w="948"/>
        <w:gridCol w:w="1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课题</w:t>
            </w:r>
          </w:p>
          <w:p>
            <w:pPr>
              <w:spacing w:line="460" w:lineRule="exact"/>
              <w:jc w:val="center"/>
              <w:rPr>
                <w:rFonts w:hint="eastAsia" w:ascii="仿宋_GB2312" w:eastAsia="仿宋_GB2312"/>
                <w:b/>
                <w:szCs w:val="21"/>
              </w:rPr>
            </w:pPr>
            <w:r>
              <w:rPr>
                <w:rFonts w:hint="eastAsia" w:ascii="仿宋_GB2312" w:eastAsia="仿宋_GB2312"/>
                <w:b/>
                <w:szCs w:val="21"/>
              </w:rPr>
              <w:t>编号</w:t>
            </w:r>
          </w:p>
        </w:tc>
        <w:tc>
          <w:tcPr>
            <w:tcW w:w="3135"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项目名称</w:t>
            </w:r>
          </w:p>
        </w:tc>
        <w:tc>
          <w:tcPr>
            <w:tcW w:w="1212"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项目类别</w:t>
            </w:r>
          </w:p>
        </w:tc>
        <w:tc>
          <w:tcPr>
            <w:tcW w:w="1080"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负责</w:t>
            </w:r>
          </w:p>
          <w:p>
            <w:pPr>
              <w:spacing w:line="460" w:lineRule="exact"/>
              <w:jc w:val="center"/>
              <w:rPr>
                <w:rFonts w:hint="eastAsia" w:ascii="仿宋_GB2312" w:eastAsia="仿宋_GB2312"/>
                <w:b/>
                <w:szCs w:val="21"/>
              </w:rPr>
            </w:pPr>
            <w:r>
              <w:rPr>
                <w:rFonts w:hint="eastAsia" w:ascii="仿宋_GB2312" w:eastAsia="仿宋_GB2312"/>
                <w:b/>
                <w:szCs w:val="21"/>
              </w:rPr>
              <w:t>学生</w:t>
            </w:r>
          </w:p>
        </w:tc>
        <w:tc>
          <w:tcPr>
            <w:tcW w:w="1476"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院系</w:t>
            </w:r>
          </w:p>
          <w:p>
            <w:pPr>
              <w:spacing w:line="460" w:lineRule="exact"/>
              <w:jc w:val="center"/>
              <w:rPr>
                <w:rFonts w:hint="eastAsia" w:ascii="仿宋_GB2312" w:eastAsia="仿宋_GB2312"/>
                <w:b/>
                <w:szCs w:val="21"/>
              </w:rPr>
            </w:pPr>
            <w:r>
              <w:rPr>
                <w:rFonts w:hint="eastAsia" w:ascii="仿宋_GB2312" w:eastAsia="仿宋_GB2312"/>
                <w:b/>
                <w:szCs w:val="21"/>
              </w:rPr>
              <w:t>年级</w:t>
            </w:r>
          </w:p>
        </w:tc>
        <w:tc>
          <w:tcPr>
            <w:tcW w:w="948"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指导</w:t>
            </w:r>
          </w:p>
          <w:p>
            <w:pPr>
              <w:spacing w:line="460" w:lineRule="exact"/>
              <w:jc w:val="center"/>
              <w:rPr>
                <w:rFonts w:hint="eastAsia" w:ascii="仿宋_GB2312" w:eastAsia="仿宋_GB2312"/>
                <w:b/>
                <w:szCs w:val="21"/>
              </w:rPr>
            </w:pPr>
            <w:r>
              <w:rPr>
                <w:rFonts w:hint="eastAsia" w:ascii="仿宋_GB2312" w:eastAsia="仿宋_GB2312"/>
                <w:b/>
                <w:szCs w:val="21"/>
              </w:rPr>
              <w:t>教师</w:t>
            </w:r>
          </w:p>
        </w:tc>
        <w:tc>
          <w:tcPr>
            <w:tcW w:w="1090" w:type="dxa"/>
            <w:vAlign w:val="center"/>
          </w:tcPr>
          <w:p>
            <w:pPr>
              <w:spacing w:line="460" w:lineRule="exact"/>
              <w:jc w:val="center"/>
              <w:rPr>
                <w:rFonts w:hint="eastAsia" w:ascii="仿宋_GB2312" w:eastAsia="仿宋_GB2312"/>
                <w:b/>
                <w:szCs w:val="21"/>
              </w:rPr>
            </w:pPr>
            <w:r>
              <w:rPr>
                <w:rFonts w:hint="eastAsia" w:ascii="仿宋_GB2312" w:eastAsia="仿宋_GB2312"/>
                <w:b/>
                <w:szCs w:val="21"/>
              </w:rPr>
              <w:t>资助经费（元）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448" w:hRule="atLeast"/>
        </w:trPr>
        <w:tc>
          <w:tcPr>
            <w:tcW w:w="1019" w:type="dxa"/>
            <w:vAlign w:val="center"/>
          </w:tcPr>
          <w:p>
            <w:pPr>
              <w:spacing w:line="460" w:lineRule="exact"/>
              <w:jc w:val="center"/>
              <w:rPr>
                <w:rFonts w:hint="eastAsia" w:ascii="仿宋_GB2312" w:eastAsia="仿宋_GB2312"/>
                <w:b/>
                <w:szCs w:val="21"/>
                <w:lang w:val="en-US"/>
              </w:rPr>
            </w:pPr>
            <w:r>
              <w:rPr>
                <w:rFonts w:hint="eastAsia" w:ascii="仿宋_GB2312" w:eastAsia="仿宋_GB2312"/>
                <w:szCs w:val="21"/>
                <w:lang w:val="en-US" w:eastAsia="zh-CN"/>
              </w:rPr>
              <w:t>2018026</w:t>
            </w:r>
          </w:p>
        </w:tc>
        <w:tc>
          <w:tcPr>
            <w:tcW w:w="3135" w:type="dxa"/>
            <w:vAlign w:val="center"/>
          </w:tcPr>
          <w:p>
            <w:pPr>
              <w:keepNext w:val="0"/>
              <w:keepLines w:val="0"/>
              <w:widowControl/>
              <w:suppressLineNumbers w:val="0"/>
              <w:jc w:val="center"/>
              <w:textAlignment w:val="center"/>
              <w:rPr>
                <w:rFonts w:hint="eastAsia" w:ascii="仿宋_GB2312" w:eastAsia="仿宋_GB2312"/>
                <w:b/>
                <w:szCs w:val="21"/>
              </w:rPr>
            </w:pPr>
            <w:r>
              <w:rPr>
                <w:rFonts w:hint="eastAsia" w:ascii="宋体" w:hAnsi="宋体" w:eastAsia="宋体" w:cs="宋体"/>
                <w:i w:val="0"/>
                <w:color w:val="000000"/>
                <w:kern w:val="0"/>
                <w:sz w:val="24"/>
                <w:szCs w:val="24"/>
                <w:u w:val="none"/>
                <w:lang w:val="en-US" w:eastAsia="zh-CN" w:bidi="ar"/>
              </w:rPr>
              <w:t>黄芪甲苷抑制衰老小鼠缺血再灌注海马神经元凋亡的ERK1/2-P38-NF-κB信号通路的研究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b/>
                <w:szCs w:val="21"/>
              </w:rPr>
            </w:pPr>
            <w:r>
              <w:rPr>
                <w:rFonts w:hint="eastAsia" w:ascii="宋体" w:hAnsi="宋体" w:eastAsia="宋体" w:cs="宋体"/>
                <w:i w:val="0"/>
                <w:color w:val="000000"/>
                <w:kern w:val="0"/>
                <w:sz w:val="24"/>
                <w:szCs w:val="24"/>
                <w:u w:val="none"/>
                <w:lang w:val="en-US" w:eastAsia="zh-CN" w:bidi="ar"/>
              </w:rPr>
              <w:t>杨玉静</w:t>
            </w:r>
          </w:p>
        </w:tc>
        <w:tc>
          <w:tcPr>
            <w:tcW w:w="1476" w:type="dxa"/>
            <w:vAlign w:val="center"/>
          </w:tcPr>
          <w:p>
            <w:pPr>
              <w:keepNext w:val="0"/>
              <w:keepLines w:val="0"/>
              <w:widowControl/>
              <w:suppressLineNumbers w:val="0"/>
              <w:jc w:val="center"/>
              <w:textAlignment w:val="center"/>
              <w:rPr>
                <w:rFonts w:hint="eastAsia" w:ascii="仿宋_GB2312" w:eastAsia="仿宋_GB2312"/>
                <w:b/>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b/>
                <w:szCs w:val="21"/>
              </w:rPr>
            </w:pPr>
            <w:r>
              <w:rPr>
                <w:rFonts w:hint="eastAsia" w:ascii="宋体" w:hAnsi="宋体" w:eastAsia="宋体" w:cs="宋体"/>
                <w:i w:val="0"/>
                <w:color w:val="000000"/>
                <w:kern w:val="0"/>
                <w:sz w:val="24"/>
                <w:szCs w:val="24"/>
                <w:u w:val="none"/>
                <w:lang w:val="en-US" w:eastAsia="zh-CN" w:bidi="ar"/>
              </w:rPr>
              <w:t>董雅洁      侯志平</w:t>
            </w:r>
          </w:p>
        </w:tc>
        <w:tc>
          <w:tcPr>
            <w:tcW w:w="1090" w:type="dxa"/>
            <w:vAlign w:val="center"/>
          </w:tcPr>
          <w:p>
            <w:pPr>
              <w:spacing w:line="460" w:lineRule="exact"/>
              <w:jc w:val="center"/>
              <w:rPr>
                <w:rFonts w:hint="eastAsia" w:ascii="仿宋_GB2312" w:eastAsia="仿宋_GB2312"/>
                <w:b/>
                <w:szCs w:val="21"/>
                <w:lang w:val="en-US" w:eastAsia="zh-CN"/>
              </w:rPr>
            </w:pPr>
            <w:r>
              <w:rPr>
                <w:rFonts w:hint="eastAsia" w:ascii="仿宋_GB2312" w:eastAsia="仿宋_GB2312"/>
                <w:b w:val="0"/>
                <w:bCs/>
                <w:szCs w:val="21"/>
                <w:lang w:val="en-US" w:eastAsia="zh-CN"/>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51"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2018027</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促红血细胞生成素对醛固酮诱导心脏成纤维细胞增殖及胶原合成的影响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杨旭西</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杜  超       徐  倩</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81"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2018028</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lncRNA-AK093407的表达改变对结直肠癌细胞凋亡和衰老的影响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刘紫薇</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肖丽君</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06"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2018029</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阻断KCa3.1钾离子通道对肝癌SMMC7721增殖、迁移的影响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刘怡恬</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赵  亮</w:t>
            </w:r>
          </w:p>
        </w:tc>
        <w:tc>
          <w:tcPr>
            <w:tcW w:w="1090" w:type="dxa"/>
            <w:vAlign w:val="center"/>
          </w:tcPr>
          <w:p>
            <w:pPr>
              <w:spacing w:line="460" w:lineRule="exact"/>
              <w:jc w:val="center"/>
              <w:rPr>
                <w:rFonts w:hint="eastAsia" w:ascii="仿宋_GB2312" w:eastAsia="仿宋_GB2312"/>
                <w:szCs w:val="21"/>
              </w:rPr>
            </w:pPr>
            <w:r>
              <w:rPr>
                <w:rFonts w:hint="eastAsia" w:ascii="仿宋_GB2312" w:eastAsia="仿宋_GB2312"/>
                <w:b w:val="0"/>
                <w:bCs/>
                <w:szCs w:val="21"/>
                <w:lang w:val="en-US" w:eastAsia="zh-CN"/>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2018030</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植物源农药苦参碱对家蚕生物效应的形态学研究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江明霞</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2015级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黄  露</w:t>
            </w:r>
          </w:p>
        </w:tc>
        <w:tc>
          <w:tcPr>
            <w:tcW w:w="1090" w:type="dxa"/>
            <w:vAlign w:val="center"/>
          </w:tcPr>
          <w:p>
            <w:pPr>
              <w:spacing w:line="460" w:lineRule="exact"/>
              <w:jc w:val="center"/>
              <w:rPr>
                <w:rFonts w:hint="eastAsia"/>
              </w:rPr>
            </w:pPr>
            <w:r>
              <w:rPr>
                <w:rFonts w:hint="eastAsia" w:ascii="宋体" w:hAnsi="宋体" w:eastAsia="宋体" w:cs="宋体"/>
                <w:b w:val="0"/>
                <w:bCs/>
                <w:szCs w:val="21"/>
                <w:lang w:val="en-US" w:eastAsia="zh-CN"/>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226"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2018031</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肾蕨对LPS诱导的RAW264.7细胞NO生成及iNOS、COX-2表达的影响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  妍</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中药学系</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王小青    高  杨</w:t>
            </w:r>
          </w:p>
        </w:tc>
        <w:tc>
          <w:tcPr>
            <w:tcW w:w="1090" w:type="dxa"/>
            <w:vAlign w:val="center"/>
          </w:tcPr>
          <w:p>
            <w:pPr>
              <w:spacing w:line="460" w:lineRule="exact"/>
              <w:jc w:val="center"/>
            </w:pPr>
            <w:r>
              <w:rPr>
                <w:rFonts w:hint="eastAsia" w:ascii="宋体" w:hAnsi="宋体" w:eastAsia="宋体" w:cs="宋体"/>
                <w:b w:val="0"/>
                <w:bCs/>
                <w:szCs w:val="21"/>
                <w:lang w:val="en-US" w:eastAsia="zh-CN"/>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51"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2018032</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裸盖菇碱对抑郁症小鼠Kir4.1表达和AC-cAMP-PKA信号通路的影响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龚  宇</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吴晓光</w:t>
            </w:r>
          </w:p>
        </w:tc>
        <w:tc>
          <w:tcPr>
            <w:tcW w:w="1090" w:type="dxa"/>
            <w:vAlign w:val="center"/>
          </w:tcPr>
          <w:p>
            <w:pPr>
              <w:spacing w:line="460" w:lineRule="exact"/>
              <w:jc w:val="center"/>
              <w:rPr>
                <w:rFonts w:hint="eastAsia" w:eastAsia="宋体"/>
                <w:lang w:val="en-US" w:eastAsia="zh-CN"/>
              </w:rPr>
            </w:pPr>
            <w:r>
              <w:rPr>
                <w:rFonts w:hint="eastAsia"/>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7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2018033</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STAT3低表达对胃癌细胞BGC-823EMT的影响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刘鹏超</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王建平</w:t>
            </w:r>
          </w:p>
        </w:tc>
        <w:tc>
          <w:tcPr>
            <w:tcW w:w="1090" w:type="dxa"/>
            <w:vAlign w:val="center"/>
          </w:tcPr>
          <w:p>
            <w:pPr>
              <w:spacing w:line="460" w:lineRule="exact"/>
              <w:jc w:val="center"/>
              <w:rPr>
                <w:rFonts w:hint="eastAsia" w:eastAsia="宋体"/>
                <w:lang w:val="en-US" w:eastAsia="zh-CN"/>
              </w:rPr>
            </w:pPr>
            <w:r>
              <w:rPr>
                <w:rFonts w:hint="eastAsia"/>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91" w:hRule="atLeast"/>
        </w:trPr>
        <w:tc>
          <w:tcPr>
            <w:tcW w:w="1019" w:type="dxa"/>
            <w:vAlign w:val="center"/>
          </w:tcPr>
          <w:p>
            <w:pPr>
              <w:spacing w:line="460" w:lineRule="exact"/>
              <w:jc w:val="both"/>
              <w:rPr>
                <w:rFonts w:hint="eastAsia" w:ascii="仿宋_GB2312" w:eastAsia="仿宋_GB2312"/>
                <w:szCs w:val="21"/>
                <w:lang w:val="en-US"/>
              </w:rPr>
            </w:pPr>
            <w:r>
              <w:rPr>
                <w:rFonts w:hint="eastAsia" w:ascii="仿宋_GB2312" w:eastAsia="仿宋_GB2312"/>
                <w:szCs w:val="21"/>
                <w:lang w:val="en-US" w:eastAsia="zh-CN"/>
              </w:rPr>
              <w:t>2018034</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丁苯酞对脑缺血再灌注损伤后Notch信号通路影响的实验研究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王瑞婷</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纪海茹</w:t>
            </w:r>
          </w:p>
        </w:tc>
        <w:tc>
          <w:tcPr>
            <w:tcW w:w="1090" w:type="dxa"/>
            <w:vAlign w:val="center"/>
          </w:tcPr>
          <w:p>
            <w:pPr>
              <w:spacing w:line="460" w:lineRule="exact"/>
              <w:jc w:val="center"/>
              <w:rPr>
                <w:rFonts w:hint="eastAsia" w:eastAsia="宋体"/>
                <w:lang w:val="en-US" w:eastAsia="zh-CN"/>
              </w:rPr>
            </w:pPr>
            <w:r>
              <w:rPr>
                <w:rFonts w:hint="eastAsia"/>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4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2018035</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精氨酸诱导胰腺炎模型方法的优化</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崔欣萍</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中药学系</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吕逢春</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211"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2018036</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促红血细胞生成素对醛固酮诱导心脏成纤维细胞增殖的影响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贾其瑞</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杜  超       徐  倩</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9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2018037</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miRNA-135a对结肠癌侵袭影响的机制研究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李博林</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侯志平           董雅洁</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2018038</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桑花粉营养成分测定及对增强小鼠免疫功能的研究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  鹏</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2016级 </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孙志超</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49" w:hRule="atLeast"/>
        </w:trPr>
        <w:tc>
          <w:tcPr>
            <w:tcW w:w="1019" w:type="dxa"/>
            <w:vAlign w:val="center"/>
          </w:tcPr>
          <w:p>
            <w:pPr>
              <w:pStyle w:val="2"/>
              <w:spacing w:line="460" w:lineRule="exact"/>
              <w:jc w:val="center"/>
              <w:rPr>
                <w:rFonts w:hint="eastAsia" w:ascii="仿宋_GB2312" w:eastAsia="仿宋_GB2312"/>
                <w:lang w:val="en-US"/>
              </w:rPr>
            </w:pPr>
            <w:r>
              <w:rPr>
                <w:rFonts w:hint="eastAsia" w:ascii="仿宋_GB2312" w:eastAsia="仿宋_GB2312"/>
                <w:szCs w:val="21"/>
                <w:lang w:val="en-US" w:eastAsia="zh-CN"/>
              </w:rPr>
              <w:t>2018039</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金莲花种子DNA条形码鉴定</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王金灿</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中药学系</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刘金欣</w:t>
            </w:r>
          </w:p>
        </w:tc>
        <w:tc>
          <w:tcPr>
            <w:tcW w:w="1090" w:type="dxa"/>
            <w:vAlign w:val="center"/>
          </w:tcPr>
          <w:p>
            <w:pPr>
              <w:spacing w:line="460" w:lineRule="exact"/>
              <w:jc w:val="center"/>
              <w:rPr>
                <w:rFonts w:hint="eastAsia" w:ascii="仿宋_GB2312" w:eastAsia="仿宋_GB2312"/>
                <w:lang w:val="en-US" w:eastAsia="zh-CN"/>
              </w:rPr>
            </w:pPr>
            <w:r>
              <w:rPr>
                <w:rFonts w:hint="eastAsia" w:ascii="仿宋_GB2312" w:eastAsia="仿宋_GB2312"/>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6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2018040</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医学图像三维重建级交互研究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石菁菁</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陈聪哲           </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1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2018041</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大鼠烧伤模型的建立及愈合过程的组织学研究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何雪晴</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郭慧芳</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2018042</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内蒙古蜱传斑点热群立克次体分子流行特征研究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  娟</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 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2017级 </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许士奇</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8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2018043</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杞菊地黄丸HPLC指纹图谱及化学模式识别分析</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王永伟</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高  杨       王小青</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433"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2018044</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鞘内注射sigma-1受体抑制剂MR309对神经病理性神经痛大鼠的镇痛作用及炎症因子水平变化的影响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王乐微</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杨  洋</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51"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2018045</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牛肝菌提取成分对2型糖尿病大鼠肝脏InsR-P、SREBP-1c影响的研究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薛泽湖</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肖艳红</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2018046</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miR-135b-5p 在结肠癌组织中表达的临床意义及预后分析</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马风泉</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侯志平</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2018047</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微小RNA及RNA干扰技术在胃癌诊断治疗中的应用</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苗雨馨</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2016级 </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柳  雪</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8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2018048</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qRT-PCR法对肝癌中新发现的部分lncRNAs进行验证</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梁锦湘</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龚明玉</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2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2018049</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芹菜素对胰腺炎小鼠的影响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王志家</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中药学系</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吕逢春</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2018050</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GnRH类似物的稳定性研究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褚  阔</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李松涛</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9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2018051</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miR-23a在舌鳞癌发生发展中的分子机制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王晓楠</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柳  雪</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51"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2018052</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缺氧微环境HIF-1α对肝癌细胞上皮间质转化及侵袭转移的影响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魏业旭</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王小青     高  杨</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2018053</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芹菜素对动脉粥样硬化大鼠LOX-1-NF-κB和凋亡基因表达的影响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邓力璇</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徐  倩</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2018054</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牛肝菌多糖对2型糖尿病大鼠肾损伤及氧化应激的影响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王晓娜</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肖艳红</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2018055</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氯沙坦对T2DM的胰岛素抵抗大鼠骨骼肌GLUT-4mRNA表达的影响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郝  楠</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 护理学院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纪海茹</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2018056</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低密度脂蛋白诱发的动脉粥样硬化体外模型的构建</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  洋</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  凯</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2018057</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OBE教育模式下中医大学生传承型人才培养的研究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王玉曼</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2015级</w:t>
            </w:r>
          </w:p>
        </w:tc>
        <w:tc>
          <w:tcPr>
            <w:tcW w:w="948"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吴金洋</w:t>
            </w:r>
          </w:p>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郭建恩</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2018058</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芹菜素对高血脂症大鼠凋亡基因和lox-1的影响</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于  洋</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2016级 </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王文勇</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9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2018059</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动脉粥样硬化大鼠脂肪肝变性机制的探讨</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王怡宁</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崔海鹏</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4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2018060</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承德市中医药传统文化认知调研分析</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秦雪丽</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 中医学院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熊  鑫</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2018061</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静脉输液新型排气法的探究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张玉娟</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庄瑰霞</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2018062</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十溴二苯醚对雄性后代甲状腺影响的研究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范煜辉</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赵学敏           张学军</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2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2018063</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承德地区中草药资源现状（以承德县为例）</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自然科学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张雅平</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于海龙</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2018064</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承德市初中生吸烟现状及其影响因素调查研究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王雪静</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郭奕嫱</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1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2018065</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承德市社区门诊中医药适宜技术应用现状调查</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聂泽展</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中医学院    2015级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李姣莹           王玲玲</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21"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2018066</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基于“相对穴”，普及推广创新型针灸技术在承德市社区门诊中的调查研究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王文瑾</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Style w:val="8"/>
                <w:lang w:val="en-US" w:eastAsia="zh-CN" w:bidi="ar"/>
              </w:rPr>
              <w:t>中医学院</w:t>
            </w:r>
            <w:r>
              <w:rPr>
                <w:rStyle w:val="9"/>
                <w:lang w:val="en-US" w:eastAsia="zh-CN" w:bidi="ar"/>
              </w:rPr>
              <w:t xml:space="preserve">   </w:t>
            </w:r>
            <w:r>
              <w:rPr>
                <w:rStyle w:val="8"/>
                <w:lang w:val="en-US" w:eastAsia="zh-CN" w:bidi="ar"/>
              </w:rPr>
              <w:t>2015级</w:t>
            </w:r>
          </w:p>
        </w:tc>
        <w:tc>
          <w:tcPr>
            <w:tcW w:w="948"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李姣莹</w:t>
            </w:r>
          </w:p>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熊  鑫           </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4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2018067</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承德市区社区老年人养老服务需求调查研究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李梦娜</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王  颖</w:t>
            </w:r>
          </w:p>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田建丽</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9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2018068</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承德市社区老年居家环境适老化程度的评估及对策探讨</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于  睿</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段  莉</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0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2018069</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二孩妈妈产后心理健康状况及其影响因素分析</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王天雨</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  青       王艳娜</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66" w:hRule="atLeast"/>
        </w:trPr>
        <w:tc>
          <w:tcPr>
            <w:tcW w:w="1019" w:type="dxa"/>
            <w:shd w:val="clear" w:color="auto" w:fill="auto"/>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2018070</w:t>
            </w:r>
          </w:p>
        </w:tc>
        <w:tc>
          <w:tcPr>
            <w:tcW w:w="3135"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承德市在校中小学生灾难急救技能认知现状调查与对策探讨</w:t>
            </w:r>
          </w:p>
        </w:tc>
        <w:tc>
          <w:tcPr>
            <w:tcW w:w="1212"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郝旭磊</w:t>
            </w:r>
          </w:p>
        </w:tc>
        <w:tc>
          <w:tcPr>
            <w:tcW w:w="1476"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护理本科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王艳娜              彭丹梅 </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99" w:hRule="atLeast"/>
        </w:trPr>
        <w:tc>
          <w:tcPr>
            <w:tcW w:w="1019" w:type="dxa"/>
            <w:shd w:val="clear" w:color="auto" w:fill="auto"/>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2018071</w:t>
            </w:r>
          </w:p>
        </w:tc>
        <w:tc>
          <w:tcPr>
            <w:tcW w:w="3135"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京津冀地区老年人对养老服务的意愿与需求的调查研究</w:t>
            </w:r>
          </w:p>
        </w:tc>
        <w:tc>
          <w:tcPr>
            <w:tcW w:w="1212"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崔雪婷</w:t>
            </w:r>
          </w:p>
        </w:tc>
        <w:tc>
          <w:tcPr>
            <w:tcW w:w="1476"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护理本科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庄瑰霞</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64" w:hRule="atLeast"/>
        </w:trPr>
        <w:tc>
          <w:tcPr>
            <w:tcW w:w="1019" w:type="dxa"/>
            <w:shd w:val="clear" w:color="auto" w:fill="auto"/>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2018072</w:t>
            </w:r>
          </w:p>
        </w:tc>
        <w:tc>
          <w:tcPr>
            <w:tcW w:w="3135"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承德地区长期护理保险试行情况调查</w:t>
            </w:r>
          </w:p>
        </w:tc>
        <w:tc>
          <w:tcPr>
            <w:tcW w:w="1212"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许  婷</w:t>
            </w:r>
          </w:p>
        </w:tc>
        <w:tc>
          <w:tcPr>
            <w:tcW w:w="1476"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护理学院    2015级 </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吴晓光</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94" w:hRule="atLeast"/>
        </w:trPr>
        <w:tc>
          <w:tcPr>
            <w:tcW w:w="1019" w:type="dxa"/>
            <w:shd w:val="clear" w:color="auto" w:fill="auto"/>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2018073</w:t>
            </w:r>
          </w:p>
        </w:tc>
        <w:tc>
          <w:tcPr>
            <w:tcW w:w="3135"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地方优秀传统文化对我校医学生人文素质的影响</w:t>
            </w:r>
          </w:p>
        </w:tc>
        <w:tc>
          <w:tcPr>
            <w:tcW w:w="1212"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郭  彪</w:t>
            </w:r>
          </w:p>
        </w:tc>
        <w:tc>
          <w:tcPr>
            <w:tcW w:w="1476"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魏荣荣</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24" w:hRule="atLeast"/>
        </w:trPr>
        <w:tc>
          <w:tcPr>
            <w:tcW w:w="1019" w:type="dxa"/>
            <w:shd w:val="clear" w:color="auto" w:fill="auto"/>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2018074</w:t>
            </w:r>
          </w:p>
        </w:tc>
        <w:tc>
          <w:tcPr>
            <w:tcW w:w="3135"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 护生死亡态度与安宁疗护照护态度的调查研究</w:t>
            </w:r>
          </w:p>
        </w:tc>
        <w:tc>
          <w:tcPr>
            <w:tcW w:w="1212"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钟红波</w:t>
            </w:r>
          </w:p>
        </w:tc>
        <w:tc>
          <w:tcPr>
            <w:tcW w:w="1476"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护理本科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郭奕嫱</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209" w:hRule="atLeast"/>
        </w:trPr>
        <w:tc>
          <w:tcPr>
            <w:tcW w:w="1019" w:type="dxa"/>
            <w:shd w:val="clear" w:color="auto" w:fill="auto"/>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2018075</w:t>
            </w:r>
          </w:p>
        </w:tc>
        <w:tc>
          <w:tcPr>
            <w:tcW w:w="3135"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承德市在校大学生灾难急救技能培训现状及对策研究</w:t>
            </w:r>
          </w:p>
        </w:tc>
        <w:tc>
          <w:tcPr>
            <w:tcW w:w="1212"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苏加敏</w:t>
            </w:r>
          </w:p>
        </w:tc>
        <w:tc>
          <w:tcPr>
            <w:tcW w:w="1476" w:type="dxa"/>
            <w:shd w:val="clear" w:color="auto" w:fill="FFFFFF"/>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彭丹梅     徐萌泽</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61"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2018076</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新时代高校学生党支部思想建设研究----以承德医学院为例</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李孟伟</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  静           张  鹏</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2018077</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本科护生职业认同感的调查及干预策略分析</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杨浩杰</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护理学院    2016级 </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徐  静</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2018078</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乳腺癌患者疾病感知和心理困扰的相关性研究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王玉倩</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徐萌泽</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9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2018079</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医学院校贫困生心理健康问题及对策研究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韩连旭</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心理学系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卢锴锋</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2018080</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承德市民众对社会心理咨询的态度和需求分析及对策研究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闫晓丹</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  荣</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2018081</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基于R语言的学习效果影响因素调查研究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李路博</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裴  铎           李泊宁</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2018082</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考研大学生群体心理健康状况及影响因素</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  瑾</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  雷</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2018083</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承德市空巢老人孤独感及生活质量的现况调查</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王思琪</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 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焦亚辉</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4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2018084</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承德市中老年人睡眠质量及影响因素的调查研究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王雨炜</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 基础医学院  2016级 </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高占华            麻晓慧</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5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2018085</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吴氏石头记的研究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马  晴</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心理学系    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  游</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9" w:hRule="atLeast"/>
        </w:trPr>
        <w:tc>
          <w:tcPr>
            <w:tcW w:w="1019" w:type="dxa"/>
            <w:vAlign w:val="center"/>
          </w:tcPr>
          <w:p>
            <w:pPr>
              <w:tabs>
                <w:tab w:val="left" w:pos="218"/>
              </w:tabs>
              <w:spacing w:line="460" w:lineRule="exact"/>
              <w:jc w:val="left"/>
              <w:rPr>
                <w:rFonts w:hint="eastAsia" w:ascii="仿宋_GB2312" w:eastAsia="仿宋_GB2312"/>
                <w:szCs w:val="21"/>
                <w:lang w:val="en-US" w:eastAsia="zh-CN"/>
              </w:rPr>
            </w:pPr>
            <w:r>
              <w:rPr>
                <w:rFonts w:hint="eastAsia" w:ascii="仿宋_GB2312" w:eastAsia="仿宋_GB2312"/>
                <w:szCs w:val="21"/>
                <w:lang w:val="en-US" w:eastAsia="zh-CN"/>
              </w:rPr>
              <w:t>2018086</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情景模拟教学法在针灸临床实训教学中的探索与应用</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孙家豪</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中医学院    2016级 </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辛思源           郭建恩</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9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2018087</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高校教师监考网络管理系统的研究与设计</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李京明</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 xml:space="preserve">  基础医学院2016级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石  鑫           夏  磊</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1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2018088</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承德市双桥区幼儿患龋率的调查与患龋因素的探讨</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周海娇</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李宝群     毕红东</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2018089</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中医综合技能实训教学的探索与实践</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刘乃天</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辛思源           郭建恩</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8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2018090</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高校思想政治教育督导评估体系创新研究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许佳禾</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陆宏通           周文娟</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2018091</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新时代医学生德育教育路径探索</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赵京炜</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  静             贾思锋</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2018092</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护生对安宁疗护认知现状的调查研究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  爽</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封桂英</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2018093</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承德地区高校校园贷现状调查与分析</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毕晓婷</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吴晓光</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2018094</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承德地区大学生情绪管理现状及影响因素</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张吉烨</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赵秀荣</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2018095</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医学专业学生文献检索分析能力调研及提升方法探讨</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  晶</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崔  芳</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2018096</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基于中医治未病的我校大学生中医体质类型辨识与偏颇体质干预策略策略研究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魏梓忻</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中医学院    2015级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李静华</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8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2018097</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跨文化交际中社交称谓语的异同及翻译策略</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严晨晨</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  颖</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2018098</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6"/>
                <w:szCs w:val="26"/>
                <w:u w:val="none"/>
                <w:lang w:val="en-US" w:eastAsia="zh-CN" w:bidi="ar"/>
              </w:rPr>
              <w:t>专名的英汉互译规则探讨</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张婷婷</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吴  婷</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1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2018099</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中英文文本表述中数字表达差异的文化根源</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解嘉治</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胡静波</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2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2018100</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基于OBE理念的生理学网络教学平台的构建</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  晨</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陈  程</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2018101</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基于大学生社团参与阅读推广工作的思考</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肖安迪</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解  敏</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3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2018102</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本科护生职业成熟度现状调查及影响因素分析</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秦敬敬</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徐  静</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2018103</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承德地区高校思想政治教育的创新研究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姜  漫</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于海龙</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2018104</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癌症患者照顾者希望水平研究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  琳</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2015级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辛小林</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7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2018105</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“雨课堂”在高校社团成员培训应用效果的探究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刘梦楠</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田建丽     焦亚辉</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2018106</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方位词的中西文化内涵与比较</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王振宇</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吴  婷</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7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2018107</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对医学生焦虑抑郁现状分析一承德医学院为例</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  洋</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柳  楠</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11" w:hRule="atLeast"/>
        </w:trPr>
        <w:tc>
          <w:tcPr>
            <w:tcW w:w="1019" w:type="dxa"/>
            <w:vAlign w:val="center"/>
          </w:tcPr>
          <w:p>
            <w:pPr>
              <w:spacing w:line="460" w:lineRule="exact"/>
              <w:jc w:val="center"/>
              <w:rPr>
                <w:rFonts w:hint="eastAsia" w:ascii="仿宋_GB2312" w:eastAsia="仿宋_GB2312"/>
                <w:color w:val="0000FF"/>
                <w:szCs w:val="21"/>
                <w:lang w:val="en-US"/>
              </w:rPr>
            </w:pPr>
            <w:r>
              <w:rPr>
                <w:rFonts w:hint="eastAsia" w:ascii="仿宋_GB2312" w:eastAsia="仿宋_GB2312"/>
                <w:szCs w:val="21"/>
                <w:lang w:val="en-US" w:eastAsia="zh-CN"/>
              </w:rPr>
              <w:t>2018108</w:t>
            </w:r>
          </w:p>
        </w:tc>
        <w:tc>
          <w:tcPr>
            <w:tcW w:w="3135" w:type="dxa"/>
            <w:vAlign w:val="center"/>
          </w:tcPr>
          <w:p>
            <w:pPr>
              <w:keepNext w:val="0"/>
              <w:keepLines w:val="0"/>
              <w:widowControl/>
              <w:suppressLineNumbers w:val="0"/>
              <w:jc w:val="center"/>
              <w:textAlignment w:val="center"/>
              <w:rPr>
                <w:rFonts w:hint="eastAsia" w:ascii="仿宋_GB2312" w:eastAsia="仿宋_GB2312"/>
                <w:color w:val="000000"/>
                <w:szCs w:val="21"/>
              </w:rPr>
            </w:pPr>
            <w:r>
              <w:rPr>
                <w:rFonts w:hint="eastAsia" w:ascii="宋体" w:hAnsi="宋体" w:eastAsia="宋体" w:cs="宋体"/>
                <w:i w:val="0"/>
                <w:color w:val="000000"/>
                <w:kern w:val="0"/>
                <w:sz w:val="24"/>
                <w:szCs w:val="24"/>
                <w:u w:val="none"/>
                <w:lang w:val="en-US" w:eastAsia="zh-CN" w:bidi="ar"/>
              </w:rPr>
              <w:t>临床专科案例应用在全科医学基本理论教学中的效果研究</w:t>
            </w:r>
          </w:p>
        </w:tc>
        <w:tc>
          <w:tcPr>
            <w:tcW w:w="1212" w:type="dxa"/>
            <w:vAlign w:val="center"/>
          </w:tcPr>
          <w:p>
            <w:pPr>
              <w:keepNext w:val="0"/>
              <w:keepLines w:val="0"/>
              <w:widowControl/>
              <w:suppressLineNumbers w:val="0"/>
              <w:jc w:val="center"/>
              <w:textAlignment w:val="center"/>
              <w:rPr>
                <w:rFonts w:hint="eastAsia" w:ascii="仿宋_GB2312" w:eastAsia="仿宋_GB2312"/>
                <w:color w:val="000000"/>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color w:val="000000"/>
                <w:szCs w:val="21"/>
              </w:rPr>
            </w:pPr>
            <w:r>
              <w:rPr>
                <w:rFonts w:hint="eastAsia" w:ascii="宋体" w:hAnsi="宋体" w:eastAsia="宋体" w:cs="宋体"/>
                <w:i w:val="0"/>
                <w:color w:val="000000"/>
                <w:kern w:val="0"/>
                <w:sz w:val="24"/>
                <w:szCs w:val="24"/>
                <w:u w:val="none"/>
                <w:lang w:val="en-US" w:eastAsia="zh-CN" w:bidi="ar"/>
              </w:rPr>
              <w:t>谈玲利</w:t>
            </w:r>
          </w:p>
        </w:tc>
        <w:tc>
          <w:tcPr>
            <w:tcW w:w="1476" w:type="dxa"/>
            <w:vAlign w:val="center"/>
          </w:tcPr>
          <w:p>
            <w:pPr>
              <w:keepNext w:val="0"/>
              <w:keepLines w:val="0"/>
              <w:widowControl/>
              <w:suppressLineNumbers w:val="0"/>
              <w:jc w:val="center"/>
              <w:textAlignment w:val="center"/>
              <w:rPr>
                <w:rFonts w:hint="eastAsia" w:ascii="仿宋_GB2312" w:eastAsia="仿宋_GB2312"/>
                <w:color w:val="000000"/>
                <w:szCs w:val="21"/>
              </w:rPr>
            </w:pPr>
            <w:r>
              <w:rPr>
                <w:rFonts w:hint="eastAsia" w:ascii="宋体" w:hAnsi="宋体" w:eastAsia="宋体" w:cs="宋体"/>
                <w:i w:val="0"/>
                <w:color w:val="000000"/>
                <w:kern w:val="0"/>
                <w:sz w:val="24"/>
                <w:szCs w:val="24"/>
                <w:u w:val="none"/>
                <w:lang w:val="en-US" w:eastAsia="zh-CN" w:bidi="ar"/>
              </w:rPr>
              <w:t>基础医学院   2017级</w:t>
            </w:r>
          </w:p>
        </w:tc>
        <w:tc>
          <w:tcPr>
            <w:tcW w:w="948" w:type="dxa"/>
            <w:vAlign w:val="center"/>
          </w:tcPr>
          <w:p>
            <w:pPr>
              <w:keepNext w:val="0"/>
              <w:keepLines w:val="0"/>
              <w:widowControl/>
              <w:suppressLineNumbers w:val="0"/>
              <w:jc w:val="center"/>
              <w:textAlignment w:val="center"/>
              <w:rPr>
                <w:rFonts w:hint="eastAsia" w:ascii="仿宋_GB2312" w:eastAsia="仿宋_GB2312"/>
                <w:color w:val="000000"/>
                <w:szCs w:val="21"/>
              </w:rPr>
            </w:pPr>
            <w:r>
              <w:rPr>
                <w:rFonts w:hint="eastAsia" w:ascii="宋体" w:hAnsi="宋体" w:eastAsia="宋体" w:cs="宋体"/>
                <w:i w:val="0"/>
                <w:color w:val="000000"/>
                <w:kern w:val="0"/>
                <w:sz w:val="24"/>
                <w:szCs w:val="24"/>
                <w:u w:val="none"/>
                <w:lang w:val="en-US" w:eastAsia="zh-CN" w:bidi="ar"/>
              </w:rPr>
              <w:t>齐  菲</w:t>
            </w:r>
          </w:p>
        </w:tc>
        <w:tc>
          <w:tcPr>
            <w:tcW w:w="1090" w:type="dxa"/>
            <w:vAlign w:val="center"/>
          </w:tcPr>
          <w:p>
            <w:pPr>
              <w:spacing w:line="460" w:lineRule="exact"/>
              <w:jc w:val="center"/>
              <w:rPr>
                <w:rFonts w:hint="eastAsia" w:ascii="仿宋_GB2312" w:eastAsia="仿宋_GB2312"/>
                <w:color w:val="000000"/>
                <w:szCs w:val="21"/>
                <w:lang w:val="en-US" w:eastAsia="zh-CN"/>
              </w:rPr>
            </w:pPr>
            <w:r>
              <w:rPr>
                <w:rFonts w:hint="eastAsia" w:ascii="仿宋_GB2312" w:eastAsia="仿宋_GB2312"/>
                <w:color w:val="000000"/>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8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2018109</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承德市老年人中医养生保健现状及对策研究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杨潇楠</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计小清</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2018110</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院校“双主体”人才培养模式改革及实践探索</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魏天钰</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齐  菲</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1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2018111</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医学实践操作在网络课堂中的应用与研究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孔品品</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夏  磊                  石  鑫</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2018112</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承德市大学生生活习惯和身心健康的关系</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尹  娅</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菅  蕊</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91"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2018113</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实习前医学生乙肝疫苗接种状况及乙肝病毒防治知识的调查分析</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王新月</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秦殿菊</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2018114</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非英语专业大学生西方文化意识现状及拓展途径研究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朱达平</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魏朝晖</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2018115</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护生实习前后人文关怀能力的调查研究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杜文静</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单  媛</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0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2018116</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女大学生的原发性痛经的流行病学</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王琳琳</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  雷</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2018117</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“一带一路”视域下“中国英语”的发展契机</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赵宇迪</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  颖</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58" w:hRule="atLeast"/>
        </w:trPr>
        <w:tc>
          <w:tcPr>
            <w:tcW w:w="1019"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仿宋_GB2312" w:eastAsia="仿宋_GB2312"/>
                <w:szCs w:val="21"/>
                <w:lang w:val="en-US" w:eastAsia="zh-CN"/>
              </w:rPr>
              <w:t>2018118</w:t>
            </w:r>
          </w:p>
        </w:tc>
        <w:tc>
          <w:tcPr>
            <w:tcW w:w="3135" w:type="dxa"/>
            <w:vAlign w:val="center"/>
          </w:tcPr>
          <w:p>
            <w:pPr>
              <w:keepNext w:val="0"/>
              <w:keepLines w:val="0"/>
              <w:pageBreakBefore w:val="0"/>
              <w:widowControl/>
              <w:suppressLineNumbers w:val="0"/>
              <w:kinsoku/>
              <w:wordWrap/>
              <w:overflowPunct/>
              <w:topLinePunct w:val="0"/>
              <w:autoSpaceDE/>
              <w:autoSpaceDN/>
              <w:bidi w:val="0"/>
              <w:adjustRightInd/>
              <w:snapToGrid/>
              <w:spacing w:before="313" w:beforeLines="100" w:line="240" w:lineRule="auto"/>
              <w:jc w:val="center"/>
              <w:textAlignment w:val="center"/>
              <w:outlineLvl w:val="9"/>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对京津冀高校创业教育工作调查和对策研究</w:t>
            </w:r>
          </w:p>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c>
          <w:tcPr>
            <w:tcW w:w="1212"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王江南</w:t>
            </w:r>
          </w:p>
        </w:tc>
        <w:tc>
          <w:tcPr>
            <w:tcW w:w="1476" w:type="dxa"/>
            <w:vAlign w:val="center"/>
          </w:tcPr>
          <w:p>
            <w:pPr>
              <w:keepNext w:val="0"/>
              <w:keepLines w:val="0"/>
              <w:widowControl/>
              <w:suppressLineNumbers w:val="0"/>
              <w:tabs>
                <w:tab w:val="left" w:pos="348"/>
              </w:tabs>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基础医学院2015级</w:t>
            </w:r>
          </w:p>
        </w:tc>
        <w:tc>
          <w:tcPr>
            <w:tcW w:w="948"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白江涛</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48"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2018119</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特色政论词汇的国际传播</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社会科学</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郝鑫昊</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胡静波</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2018120</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生物医学工程系学生党建信息管理系统</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科技发明制作</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林彩玲</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生物医学工程系2015级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杨  阔</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2018121</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静脉输液针头阻塞检查新方法的探究</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科技发明制作</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刘亚峰</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2015级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庄瑰霞</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2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2018122</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生物医学工程系学生信息管理系统</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科技发明制作</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王佳兴</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生物医学工程系2015级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杨  阔</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2018123</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眼睛屈光不正及其矫正实验装置的设计与制作</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科技发明制作</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李晓冉</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谷俊改           李葵花</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4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2018124</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多种模式控制的智能窗帘系统</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科技发明制作</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屈  硕</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吕云芳</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2018125</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历史的天空--当布达拉宫遇见普陀宗乘之庙</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科技发明制作</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王佳伟</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护理学院      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张  游    许士奇</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1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2018126</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自制安培力演示仪</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科技发明制作</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徐  玮</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生物医学工程系2017级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李葵花     石建芹</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8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2018127</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基于c51高级语言程序控制的自动跟踪智能小车</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科技发明制作</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李  繁</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中医学院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吕云芳</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49"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2018128</w:t>
            </w:r>
          </w:p>
        </w:tc>
        <w:tc>
          <w:tcPr>
            <w:tcW w:w="3135"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环保垃圾回收设备</w:t>
            </w:r>
          </w:p>
        </w:tc>
        <w:tc>
          <w:tcPr>
            <w:tcW w:w="1212"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科技发明制作</w:t>
            </w:r>
          </w:p>
        </w:tc>
        <w:tc>
          <w:tcPr>
            <w:tcW w:w="1080"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冯梓琼</w:t>
            </w:r>
          </w:p>
        </w:tc>
        <w:tc>
          <w:tcPr>
            <w:tcW w:w="1476"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基础医学院    2016级</w:t>
            </w:r>
          </w:p>
        </w:tc>
        <w:tc>
          <w:tcPr>
            <w:tcW w:w="948" w:type="dxa"/>
            <w:vAlign w:val="center"/>
          </w:tcPr>
          <w:p>
            <w:pPr>
              <w:keepNext w:val="0"/>
              <w:keepLines w:val="0"/>
              <w:widowControl/>
              <w:suppressLineNumbers w:val="0"/>
              <w:jc w:val="center"/>
              <w:textAlignment w:val="center"/>
              <w:rPr>
                <w:rFonts w:hint="eastAsia" w:ascii="仿宋_GB2312" w:eastAsia="仿宋_GB2312"/>
                <w:szCs w:val="21"/>
              </w:rPr>
            </w:pPr>
            <w:r>
              <w:rPr>
                <w:rFonts w:hint="eastAsia" w:ascii="宋体" w:hAnsi="宋体" w:eastAsia="宋体" w:cs="宋体"/>
                <w:i w:val="0"/>
                <w:color w:val="000000"/>
                <w:kern w:val="0"/>
                <w:sz w:val="24"/>
                <w:szCs w:val="24"/>
                <w:u w:val="none"/>
                <w:lang w:val="en-US" w:eastAsia="zh-CN" w:bidi="ar"/>
              </w:rPr>
              <w:t>王  燕</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04" w:hRule="atLeast"/>
        </w:trPr>
        <w:tc>
          <w:tcPr>
            <w:tcW w:w="1019" w:type="dxa"/>
            <w:vAlign w:val="center"/>
          </w:tcPr>
          <w:p>
            <w:pPr>
              <w:spacing w:line="460" w:lineRule="exact"/>
              <w:jc w:val="center"/>
              <w:rPr>
                <w:rFonts w:hint="eastAsia" w:ascii="仿宋_GB2312" w:eastAsia="仿宋_GB2312"/>
                <w:szCs w:val="21"/>
                <w:lang w:val="en-US"/>
              </w:rPr>
            </w:pPr>
            <w:r>
              <w:rPr>
                <w:rFonts w:hint="eastAsia" w:ascii="仿宋_GB2312" w:eastAsia="仿宋_GB2312"/>
                <w:szCs w:val="21"/>
                <w:lang w:val="en-US" w:eastAsia="zh-CN"/>
              </w:rPr>
              <w:t>2018129</w:t>
            </w:r>
          </w:p>
        </w:tc>
        <w:tc>
          <w:tcPr>
            <w:tcW w:w="3135"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一种粉笔</w:t>
            </w:r>
          </w:p>
        </w:tc>
        <w:tc>
          <w:tcPr>
            <w:tcW w:w="1212"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科技发明制作</w:t>
            </w:r>
          </w:p>
        </w:tc>
        <w:tc>
          <w:tcPr>
            <w:tcW w:w="1080"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尤俊巧</w:t>
            </w:r>
          </w:p>
        </w:tc>
        <w:tc>
          <w:tcPr>
            <w:tcW w:w="1476"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基础医学院   2016级</w:t>
            </w:r>
          </w:p>
        </w:tc>
        <w:tc>
          <w:tcPr>
            <w:tcW w:w="948"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王  燕           李云峰</w:t>
            </w:r>
          </w:p>
        </w:tc>
        <w:tc>
          <w:tcPr>
            <w:tcW w:w="1090" w:type="dxa"/>
            <w:vAlign w:val="center"/>
          </w:tcPr>
          <w:p>
            <w:pPr>
              <w:spacing w:line="460" w:lineRule="exact"/>
              <w:jc w:val="center"/>
              <w:rPr>
                <w:rFonts w:hint="eastAsia" w:ascii="仿宋_GB2312" w:eastAsia="仿宋_GB2312"/>
                <w:szCs w:val="21"/>
                <w:lang w:val="en-US" w:eastAsia="zh-CN"/>
              </w:rPr>
            </w:pPr>
            <w:r>
              <w:rPr>
                <w:rFonts w:hint="eastAsia" w:ascii="仿宋_GB2312" w:eastAsia="仿宋_GB2312"/>
                <w:szCs w:val="21"/>
                <w:lang w:val="en-US" w:eastAsia="zh-CN"/>
              </w:rPr>
              <w:t>1000</w:t>
            </w:r>
          </w:p>
        </w:tc>
      </w:tr>
    </w:tbl>
    <w:p>
      <w:pPr>
        <w:rPr>
          <w:rFonts w:hint="eastAsia"/>
        </w:rPr>
      </w:pPr>
    </w:p>
    <w:p>
      <w:pPr>
        <w:rPr>
          <w:rFonts w:hint="eastAsia"/>
        </w:rPr>
      </w:pPr>
    </w:p>
    <w:p>
      <w:pPr>
        <w:rPr>
          <w:rFonts w:hint="eastAsia"/>
          <w:kern w:val="2"/>
          <w:sz w:val="21"/>
          <w:szCs w:val="24"/>
          <w:lang w:val="en-US" w:eastAsia="zh-CN" w:bidi="ar-SA"/>
        </w:rPr>
      </w:pPr>
    </w:p>
    <w:p>
      <w:pPr>
        <w:spacing w:line="560" w:lineRule="exact"/>
      </w:pPr>
      <w:bookmarkStart w:id="0" w:name="_GoBack"/>
      <w:bookmarkEnd w:id="0"/>
    </w:p>
    <w:sectPr>
      <w:headerReference r:id="rId3" w:type="default"/>
      <w:footerReference r:id="rId4" w:type="default"/>
      <w:footerReference r:id="rId5" w:type="even"/>
      <w:pgSz w:w="11906" w:h="16838"/>
      <w:pgMar w:top="2098" w:right="1474" w:bottom="1985" w:left="1588" w:header="851" w:footer="1559"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6"/>
        <w:rFonts w:ascii="宋体" w:hAnsi="宋体"/>
        <w:sz w:val="28"/>
        <w:szCs w:val="28"/>
      </w:rPr>
    </w:pPr>
    <w:r>
      <w:rPr>
        <w:rFonts w:ascii="宋体" w:hAnsi="宋体"/>
        <w:sz w:val="28"/>
        <w:szCs w:val="28"/>
      </w:rPr>
      <w:fldChar w:fldCharType="begin"/>
    </w:r>
    <w:r>
      <w:rPr>
        <w:rStyle w:val="6"/>
        <w:rFonts w:ascii="宋体" w:hAnsi="宋体"/>
        <w:sz w:val="28"/>
        <w:szCs w:val="28"/>
      </w:rPr>
      <w:instrText xml:space="preserve">PAGE  </w:instrText>
    </w:r>
    <w:r>
      <w:rPr>
        <w:rFonts w:ascii="宋体" w:hAnsi="宋体"/>
        <w:sz w:val="28"/>
        <w:szCs w:val="28"/>
      </w:rPr>
      <w:fldChar w:fldCharType="separate"/>
    </w:r>
    <w:r>
      <w:rPr>
        <w:rStyle w:val="6"/>
        <w:rFonts w:ascii="宋体" w:hAnsi="宋体"/>
        <w:sz w:val="28"/>
        <w:szCs w:val="28"/>
      </w:rPr>
      <w:t>- 3 -</w:t>
    </w:r>
    <w:r>
      <w:rPr>
        <w:rFonts w:ascii="宋体" w:hAnsi="宋体"/>
        <w:sz w:val="28"/>
        <w:szCs w:val="28"/>
      </w:rPr>
      <w:fldChar w:fldCharType="end"/>
    </w:r>
  </w:p>
  <w:p>
    <w:pPr>
      <w:pStyle w:val="3"/>
      <w:ind w:right="360" w:firstLine="360"/>
      <w:jc w:val="center"/>
    </w:pPr>
    <w:r>
      <w:rPr>
        <w:rFonts w:hint="eastAsia"/>
      </w:rPr>
      <w:t xml:space="preserve"> </w:t>
    </w:r>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6"/>
        <w:rFonts w:ascii="宋体" w:hAnsi="宋体"/>
        <w:sz w:val="28"/>
        <w:szCs w:val="28"/>
      </w:rPr>
    </w:pPr>
    <w:r>
      <w:rPr>
        <w:rFonts w:ascii="宋体" w:hAnsi="宋体"/>
        <w:sz w:val="28"/>
        <w:szCs w:val="28"/>
      </w:rPr>
      <w:fldChar w:fldCharType="begin"/>
    </w:r>
    <w:r>
      <w:rPr>
        <w:rStyle w:val="6"/>
        <w:rFonts w:ascii="宋体" w:hAnsi="宋体"/>
        <w:sz w:val="28"/>
        <w:szCs w:val="28"/>
      </w:rPr>
      <w:instrText xml:space="preserve">PAGE  </w:instrText>
    </w:r>
    <w:r>
      <w:rPr>
        <w:rFonts w:ascii="宋体" w:hAnsi="宋体"/>
        <w:sz w:val="28"/>
        <w:szCs w:val="28"/>
      </w:rPr>
      <w:fldChar w:fldCharType="separate"/>
    </w:r>
    <w:r>
      <w:rPr>
        <w:rStyle w:val="6"/>
        <w:rFonts w:ascii="宋体" w:hAnsi="宋体"/>
        <w:sz w:val="28"/>
        <w:szCs w:val="28"/>
      </w:rPr>
      <w:t>- 4 -</w:t>
    </w:r>
    <w:r>
      <w:rPr>
        <w:rFonts w:ascii="宋体" w:hAnsi="宋体"/>
        <w:sz w:val="28"/>
        <w:szCs w:val="28"/>
      </w:rP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92483A"/>
    <w:rsid w:val="1A92483A"/>
    <w:rsid w:val="30167C84"/>
    <w:rsid w:val="393D794E"/>
    <w:rsid w:val="394A3B12"/>
    <w:rsid w:val="50597ED9"/>
    <w:rsid w:val="50FE28FF"/>
    <w:rsid w:val="541219EF"/>
    <w:rsid w:val="5A500FAC"/>
    <w:rsid w:val="5CE01B6E"/>
    <w:rsid w:val="5E9D2F36"/>
    <w:rsid w:val="662F3067"/>
    <w:rsid w:val="686A74B9"/>
    <w:rsid w:val="6A5F676F"/>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Plain Text"/>
    <w:basedOn w:val="1"/>
    <w:qFormat/>
    <w:uiPriority w:val="0"/>
    <w:rPr>
      <w:rFonts w:ascii="宋体" w:hAnsi="Courier New" w:cs="Courier New"/>
      <w:szCs w:val="21"/>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uiPriority w:val="0"/>
  </w:style>
  <w:style w:type="character" w:customStyle="1" w:styleId="8">
    <w:name w:val="font21"/>
    <w:basedOn w:val="5"/>
    <w:uiPriority w:val="0"/>
    <w:rPr>
      <w:rFonts w:hint="eastAsia" w:ascii="宋体" w:hAnsi="宋体" w:eastAsia="宋体" w:cs="宋体"/>
      <w:color w:val="000000"/>
      <w:sz w:val="24"/>
      <w:szCs w:val="24"/>
      <w:u w:val="none"/>
    </w:rPr>
  </w:style>
  <w:style w:type="character" w:customStyle="1" w:styleId="9">
    <w:name w:val="font61"/>
    <w:basedOn w:val="5"/>
    <w:uiPriority w:val="0"/>
    <w:rPr>
      <w:rFonts w:hint="eastAsia" w:ascii="宋体" w:hAnsi="宋体" w:eastAsia="宋体" w:cs="宋体"/>
      <w:b/>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es_1.0.0.3\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8</TotalTime>
  <ScaleCrop>false</ScaleCrop>
  <LinksUpToDate>false</LinksUpToDate>
  <CharactersWithSpaces>0</CharactersWithSpaces>
  <Application>WPS Office_10.1.0.7346_F1E327BC-269C-435d-A152-05C5408002CA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2018-05-11T02:14:00Z</dcterms:created>
  <dc:creator>Administrator</dc:creator>
  <cp:lastModifiedBy>Administrator</cp:lastModifiedBy>
  <dcterms:modified xsi:type="dcterms:W3CDTF">2018-05-15T09:07:08Z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